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2B1" w:rsidRPr="008D071C" w:rsidRDefault="006252B1" w:rsidP="006252B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D071C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รายละเอียดตัวชี้วัด( </w:t>
      </w:r>
      <w:r w:rsidRPr="008D071C">
        <w:rPr>
          <w:rFonts w:ascii="TH SarabunPSK" w:hAnsi="TH SarabunPSK" w:cs="TH SarabunPSK"/>
          <w:b/>
          <w:bCs/>
          <w:sz w:val="32"/>
          <w:szCs w:val="32"/>
        </w:rPr>
        <w:t xml:space="preserve">KPI  Template </w:t>
      </w:r>
      <w:r w:rsidRPr="008D071C">
        <w:rPr>
          <w:rFonts w:ascii="TH SarabunPSK" w:hAnsi="TH SarabunPSK" w:cs="TH SarabunPSK"/>
          <w:b/>
          <w:bCs/>
          <w:sz w:val="32"/>
          <w:szCs w:val="32"/>
          <w:cs/>
        </w:rPr>
        <w:t>) เพื่อประกอบการประเมินผลการปฏิบัติราชการ</w:t>
      </w:r>
    </w:p>
    <w:p w:rsidR="006252B1" w:rsidRPr="006E1707" w:rsidRDefault="006252B1" w:rsidP="006252B1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รอบที่...........   ปีงบประมาณ ๒๕๖๓</w:t>
      </w:r>
    </w:p>
    <w:tbl>
      <w:tblPr>
        <w:tblpPr w:leftFromText="180" w:rightFromText="180" w:vertAnchor="text" w:horzAnchor="margin" w:tblpXSpec="center" w:tblpY="302"/>
        <w:tblW w:w="10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781"/>
      </w:tblGrid>
      <w:tr w:rsidR="006252B1" w:rsidRPr="0022441B" w:rsidTr="00D255F0"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๑. ประเด็นยุทธศาสตร์</w:t>
            </w:r>
          </w:p>
        </w:tc>
        <w:tc>
          <w:tcPr>
            <w:tcW w:w="8781" w:type="dxa"/>
          </w:tcPr>
          <w:p w:rsidR="006252B1" w:rsidRPr="0022441B" w:rsidRDefault="006252B1" w:rsidP="00D255F0">
            <w:pPr>
              <w:contextualSpacing/>
              <w:rPr>
                <w:rFonts w:ascii="TH SarabunPSK" w:hAnsi="TH SarabunPSK" w:cs="TH SarabunPSK" w:hint="cs"/>
                <w:szCs w:val="32"/>
                <w:cs/>
              </w:rPr>
            </w:pPr>
            <w:r w:rsidRPr="00952B6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งานตามภารกิจ</w:t>
            </w:r>
          </w:p>
        </w:tc>
      </w:tr>
      <w:tr w:rsidR="006252B1" w:rsidRPr="0022441B" w:rsidTr="00D255F0"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ชื่อตัวชี้วัด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</w:t>
            </w:r>
          </w:p>
        </w:tc>
        <w:tc>
          <w:tcPr>
            <w:tcW w:w="8781" w:type="dxa"/>
          </w:tcPr>
          <w:p w:rsidR="006252B1" w:rsidRPr="0022441B" w:rsidRDefault="006252B1" w:rsidP="00D255F0">
            <w:pPr>
              <w:contextualSpacing/>
              <w:rPr>
                <w:rFonts w:ascii="TH SarabunPSK" w:hAnsi="TH SarabunPSK" w:cs="TH SarabunPSK" w:hint="cs"/>
                <w:szCs w:val="32"/>
                <w:cs/>
              </w:rPr>
            </w:pPr>
            <w:bookmarkStart w:id="0" w:name="_GoBack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ระดับความสำเร็จในการจัดการความเสี่ยงในหน่วยงาน</w:t>
            </w:r>
            <w:r>
              <w:rPr>
                <w:rFonts w:ascii="TH SarabunPSK" w:hAnsi="TH SarabunPSK" w:cs="TH SarabunPSK" w:hint="cs"/>
                <w:szCs w:val="32"/>
                <w:cs/>
              </w:rPr>
              <w:t>/รายงานความเสี่ยงด้านคลินิก</w:t>
            </w:r>
            <w:bookmarkEnd w:id="0"/>
          </w:p>
        </w:tc>
      </w:tr>
      <w:tr w:rsidR="006252B1" w:rsidRPr="0022441B" w:rsidTr="00D255F0"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หน่วยวัด</w:t>
            </w:r>
          </w:p>
        </w:tc>
        <w:tc>
          <w:tcPr>
            <w:tcW w:w="8781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ระดับความสำเร็จ</w:t>
            </w:r>
          </w:p>
        </w:tc>
      </w:tr>
      <w:tr w:rsidR="006252B1" w:rsidRPr="0022441B" w:rsidTr="00D255F0"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น้ำหนักของตัวชี้วัด</w:t>
            </w:r>
          </w:p>
        </w:tc>
        <w:tc>
          <w:tcPr>
            <w:tcW w:w="8781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22441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.....................</w:t>
            </w:r>
          </w:p>
        </w:tc>
      </w:tr>
      <w:tr w:rsidR="006252B1" w:rsidRPr="0022441B" w:rsidTr="00D255F0">
        <w:trPr>
          <w:trHeight w:val="2667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คำอธิบายตัวชี้วัด</w:t>
            </w:r>
          </w:p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1" w:type="dxa"/>
          </w:tcPr>
          <w:p w:rsidR="006252B1" w:rsidRPr="001D5AA8" w:rsidRDefault="006252B1" w:rsidP="00D255F0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D5AA8">
              <w:rPr>
                <w:rFonts w:hint="cs"/>
                <w:sz w:val="32"/>
                <w:szCs w:val="32"/>
                <w:cs/>
              </w:rPr>
              <w:t xml:space="preserve">     </w:t>
            </w:r>
            <w:r w:rsidRPr="001D5AA8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การจัดการความเสี่ยง</w:t>
            </w:r>
            <w:r w:rsidRPr="001D5A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การที่หน่วยงานมีระบบการบริหารความเสี่ยงตามระบบบริหารความเสี่ยงใน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ได้แก่</w:t>
            </w:r>
          </w:p>
          <w:p w:rsidR="006252B1" w:rsidRPr="001D5AA8" w:rsidRDefault="006252B1" w:rsidP="00D255F0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๑.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มีบัญชีความเสี่ยงที่เป็นปัจจุบัน</w:t>
            </w:r>
          </w:p>
          <w:p w:rsidR="006252B1" w:rsidRDefault="006252B1" w:rsidP="00D255F0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๒.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มีการรายงานความเสี่ยงตามเกณฑ์อย่างน้อย ๑เรื่อง/คน/เดือน</w:t>
            </w:r>
          </w:p>
          <w:p w:rsidR="006252B1" w:rsidRPr="001D5AA8" w:rsidRDefault="006252B1" w:rsidP="00D255F0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๓.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มีการวิเคราะห์ความเสี่ยงและดำเนินการแก้ไข ป้องกัน</w:t>
            </w:r>
          </w:p>
          <w:p w:rsidR="006252B1" w:rsidRPr="00D3119C" w:rsidRDefault="006252B1" w:rsidP="00D255F0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1D5AA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มีการนำความเสี่ยงมาพัฒนาคุณภาพงาน มาทำ </w:t>
            </w:r>
            <w:r w:rsidRPr="001D5AA8">
              <w:rPr>
                <w:rFonts w:ascii="TH SarabunPSK" w:hAnsi="TH SarabunPSK" w:cs="TH SarabunPSK"/>
                <w:sz w:val="32"/>
                <w:szCs w:val="32"/>
              </w:rPr>
              <w:t>CQI</w:t>
            </w:r>
          </w:p>
        </w:tc>
      </w:tr>
      <w:tr w:rsidR="006252B1" w:rsidRPr="0022441B" w:rsidTr="006252B1">
        <w:trPr>
          <w:trHeight w:val="2256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ข้อมูลพื้นฐาน</w:t>
            </w: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ประกอบตัวชี้วัด</w:t>
            </w: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1" w:type="dxa"/>
          </w:tcPr>
          <w:tbl>
            <w:tblPr>
              <w:tblpPr w:leftFromText="180" w:rightFromText="180" w:vertAnchor="page" w:horzAnchor="margin" w:tblpY="27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088"/>
              <w:gridCol w:w="1269"/>
              <w:gridCol w:w="973"/>
              <w:gridCol w:w="895"/>
              <w:gridCol w:w="850"/>
            </w:tblGrid>
            <w:tr w:rsidR="006252B1" w:rsidRPr="0022441B" w:rsidTr="00D255F0">
              <w:trPr>
                <w:trHeight w:val="165"/>
              </w:trPr>
              <w:tc>
                <w:tcPr>
                  <w:tcW w:w="40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EA7E12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ข้อมูลพื้นฐานประกอบตัวชี้วัด</w:t>
                  </w:r>
                </w:p>
              </w:tc>
              <w:tc>
                <w:tcPr>
                  <w:tcW w:w="12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1831B6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831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7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1831B6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831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ผลงานย้อนหลัง</w:t>
                  </w:r>
                </w:p>
              </w:tc>
            </w:tr>
            <w:tr w:rsidR="006252B1" w:rsidRPr="0022441B" w:rsidTr="00D255F0">
              <w:trPr>
                <w:trHeight w:val="66"/>
              </w:trPr>
              <w:tc>
                <w:tcPr>
                  <w:tcW w:w="408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EA7E12" w:rsidRDefault="006252B1" w:rsidP="00D255F0">
                  <w:pPr>
                    <w:pStyle w:val="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EA7E12" w:rsidRDefault="006252B1" w:rsidP="00D255F0">
                  <w:pPr>
                    <w:pStyle w:val="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F25E7C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๖๐</w:t>
                  </w: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F25E7C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๖๑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F25E7C" w:rsidRDefault="006252B1" w:rsidP="00D255F0">
                  <w:pPr>
                    <w:pStyle w:val="1"/>
                    <w:jc w:val="center"/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</w:pPr>
                  <w:r w:rsidRPr="00F25E7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๒๕</w:t>
                  </w:r>
                  <w:r w:rsidRPr="00F25E7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๖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๒</w:t>
                  </w:r>
                </w:p>
              </w:tc>
            </w:tr>
            <w:tr w:rsidR="006252B1" w:rsidRPr="0022441B" w:rsidTr="00D255F0">
              <w:trPr>
                <w:trHeight w:val="335"/>
              </w:trPr>
              <w:tc>
                <w:tcPr>
                  <w:tcW w:w="40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EA7E12" w:rsidRDefault="006252B1" w:rsidP="00D255F0">
                  <w:pPr>
                    <w:pStyle w:val="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A7E1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ระดับความสำเร็จในการจัดการความเสี่ยงในหน่วยงาน</w:t>
                  </w:r>
                </w:p>
              </w:tc>
              <w:tc>
                <w:tcPr>
                  <w:tcW w:w="12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550CA2" w:rsidRDefault="006252B1" w:rsidP="00D255F0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550CA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ความ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สำเร็จ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550CA2" w:rsidRDefault="006252B1" w:rsidP="00D255F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8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550CA2" w:rsidRDefault="006252B1" w:rsidP="00D255F0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550CA2" w:rsidRDefault="006252B1" w:rsidP="00D255F0">
                  <w:pPr>
                    <w:pStyle w:val="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252B1" w:rsidRPr="0022441B" w:rsidTr="00D255F0">
        <w:trPr>
          <w:trHeight w:val="302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สูตรการคำนว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</w:p>
        </w:tc>
        <w:tc>
          <w:tcPr>
            <w:tcW w:w="8781" w:type="dxa"/>
          </w:tcPr>
          <w:p w:rsidR="006252B1" w:rsidRPr="00BC6A24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6252B1" w:rsidRPr="0022441B" w:rsidTr="00D255F0">
        <w:trPr>
          <w:trHeight w:val="5797"/>
        </w:trPr>
        <w:tc>
          <w:tcPr>
            <w:tcW w:w="2127" w:type="dxa"/>
          </w:tcPr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22441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pStyle w:val="1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781" w:type="dxa"/>
          </w:tcPr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6F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เกณฑ์การให้คะแนน </w:t>
            </w:r>
            <w:r w:rsidRPr="00EE6FF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EE6F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กำหนดเป็นระดับขั้นของความสำเร็จ </w:t>
            </w:r>
            <w:r w:rsidRPr="00EE6FFA">
              <w:rPr>
                <w:rFonts w:ascii="TH SarabunPSK" w:hAnsi="TH SarabunPSK" w:cs="TH SarabunPSK"/>
                <w:sz w:val="32"/>
                <w:szCs w:val="32"/>
              </w:rPr>
              <w:t>(Milestone)</w:t>
            </w:r>
            <w:r w:rsidRPr="00EE6F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แบ่งเกณฑ์การให้คะแนนเป็น ๕ ระดับ พิจารณาจากความก้าวหน้าของขั้นตอนการดำเนินงานตามเป้าหมายแต่ละระดับ  ดังนี้</w:t>
            </w:r>
          </w:p>
          <w:tbl>
            <w:tblPr>
              <w:tblpPr w:leftFromText="180" w:rightFromText="180" w:vertAnchor="page" w:horzAnchor="margin" w:tblpXSpec="center" w:tblpY="881"/>
              <w:tblOverlap w:val="never"/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45"/>
              <w:gridCol w:w="1170"/>
              <w:gridCol w:w="1170"/>
              <w:gridCol w:w="1170"/>
              <w:gridCol w:w="1170"/>
              <w:gridCol w:w="1200"/>
            </w:tblGrid>
            <w:tr w:rsidR="006252B1" w:rsidRPr="00EE6FFA" w:rsidTr="006252B1">
              <w:trPr>
                <w:trHeight w:val="362"/>
              </w:trPr>
              <w:tc>
                <w:tcPr>
                  <w:tcW w:w="1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ั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บคะแนน</w:t>
                  </w:r>
                </w:p>
              </w:tc>
              <w:tc>
                <w:tcPr>
                  <w:tcW w:w="58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ระดับขั้นของความสำเร็จ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(Milestone)</w:t>
                  </w:r>
                </w:p>
              </w:tc>
            </w:tr>
            <w:tr w:rsidR="006252B1" w:rsidRPr="00EE6FFA" w:rsidTr="006252B1">
              <w:trPr>
                <w:trHeight w:val="142"/>
              </w:trPr>
              <w:tc>
                <w:tcPr>
                  <w:tcW w:w="13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Default="006252B1" w:rsidP="006252B1">
                  <w:pPr>
                    <w:jc w:val="center"/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</w:p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 ๑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 ๒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 ๓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</w:p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</w:t>
                  </w:r>
                </w:p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E6F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๕</w:t>
                  </w:r>
                </w:p>
              </w:tc>
            </w:tr>
            <w:tr w:rsidR="006252B1" w:rsidRPr="00EE6FFA" w:rsidTr="006252B1">
              <w:trPr>
                <w:trHeight w:val="362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๑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252B1" w:rsidRPr="00EE6FFA" w:rsidTr="006252B1">
              <w:trPr>
                <w:trHeight w:val="346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252B1" w:rsidRPr="00EE6FFA" w:rsidTr="006252B1">
              <w:trPr>
                <w:trHeight w:val="346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252B1" w:rsidRPr="00EE6FFA" w:rsidTr="006252B1">
              <w:trPr>
                <w:trHeight w:val="346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6252B1" w:rsidRPr="00EE6FFA" w:rsidTr="006252B1">
              <w:trPr>
                <w:trHeight w:val="362"/>
              </w:trPr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๕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52B1" w:rsidRPr="00EE6FFA" w:rsidRDefault="006252B1" w:rsidP="006252B1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</w:t>
                  </w:r>
                  <w:r w:rsidRPr="00EE6FFA">
                    <w:rPr>
                      <w:rFonts w:ascii="TH SarabunPSK" w:hAnsi="TH SarabunPSK" w:cs="TH SarabunPSK"/>
                      <w:sz w:val="32"/>
                      <w:szCs w:val="32"/>
                    </w:rPr>
                    <w:sym w:font="Wingdings" w:char="F0FC"/>
                  </w:r>
                </w:p>
              </w:tc>
            </w:tr>
          </w:tbl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/>
                <w:szCs w:val="32"/>
              </w:rPr>
            </w:pPr>
          </w:p>
          <w:p w:rsidR="006252B1" w:rsidRDefault="006252B1" w:rsidP="00D255F0">
            <w:pPr>
              <w:tabs>
                <w:tab w:val="left" w:pos="1976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tabs>
                <w:tab w:val="left" w:pos="1976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tabs>
                <w:tab w:val="left" w:pos="1976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:rsidR="006252B1" w:rsidRDefault="006252B1" w:rsidP="00D255F0">
            <w:pPr>
              <w:tabs>
                <w:tab w:val="left" w:pos="1976"/>
              </w:tabs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รายละเอียดการดำเนินงาน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1"/>
              <w:gridCol w:w="3681"/>
              <w:gridCol w:w="2700"/>
            </w:tblGrid>
            <w:tr w:rsidR="006252B1" w:rsidRPr="003A5177" w:rsidTr="00D255F0"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36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A517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รายละเอียดการดำเนินงาน</w:t>
                  </w:r>
                </w:p>
              </w:tc>
              <w:tc>
                <w:tcPr>
                  <w:tcW w:w="2700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A5177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เอกสารประกอบการประเมิน</w:t>
                  </w:r>
                </w:p>
              </w:tc>
            </w:tr>
            <w:tr w:rsidR="006252B1" w:rsidRPr="003A5177" w:rsidTr="00D255F0">
              <w:trPr>
                <w:trHeight w:val="408"/>
              </w:trPr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3A5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๑</w:t>
                  </w:r>
                </w:p>
              </w:tc>
              <w:tc>
                <w:tcPr>
                  <w:tcW w:w="3681" w:type="dxa"/>
                </w:tcPr>
                <w:p w:rsidR="006252B1" w:rsidRPr="005228E7" w:rsidRDefault="006252B1" w:rsidP="00D255F0">
                  <w:pPr>
                    <w:framePr w:hSpace="180" w:wrap="around" w:vAnchor="text" w:hAnchor="margin" w:xAlign="center" w:y="302"/>
                    <w:jc w:val="thaiDistribute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มีบัญชีความเสี่ยงที่เป็นปัจจุบัน</w:t>
                  </w:r>
                </w:p>
              </w:tc>
              <w:tc>
                <w:tcPr>
                  <w:tcW w:w="2700" w:type="dxa"/>
                </w:tcPr>
                <w:p w:rsidR="006252B1" w:rsidRPr="00932AA1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บัญชีความเสี่ยง</w:t>
                  </w:r>
                </w:p>
              </w:tc>
            </w:tr>
            <w:tr w:rsidR="006252B1" w:rsidRPr="003A5177" w:rsidTr="00D255F0">
              <w:trPr>
                <w:trHeight w:val="701"/>
              </w:trPr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3A5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3681" w:type="dxa"/>
                </w:tcPr>
                <w:p w:rsidR="006252B1" w:rsidRPr="005228E7" w:rsidRDefault="006252B1" w:rsidP="00D255F0">
                  <w:pPr>
                    <w:framePr w:hSpace="180" w:wrap="around" w:vAnchor="text" w:hAnchor="margin" w:xAlign="center" w:y="302"/>
                    <w:jc w:val="thaiDistribute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รายงานความเสี่ยงตามเกณฑ์อย่างน้อย ๑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เรื่อง/คน/เดือน</w:t>
                  </w:r>
                </w:p>
              </w:tc>
              <w:tc>
                <w:tcPr>
                  <w:tcW w:w="2700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บันทึก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รายงานความเสี่ยง</w:t>
                  </w:r>
                </w:p>
              </w:tc>
            </w:tr>
            <w:tr w:rsidR="006252B1" w:rsidRPr="003A5177" w:rsidTr="00D255F0">
              <w:trPr>
                <w:trHeight w:val="927"/>
              </w:trPr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3A5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3681" w:type="dxa"/>
                </w:tcPr>
                <w:p w:rsidR="006252B1" w:rsidRPr="005228E7" w:rsidRDefault="006252B1" w:rsidP="00D255F0">
                  <w:pPr>
                    <w:framePr w:hSpace="180" w:wrap="around" w:vAnchor="text" w:hAnchor="margin" w:xAlign="center" w:y="302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วิเคราะห์ความเสี่ยงและ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จัดทำแผน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แก้ไข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ป้องกัน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ความเสี่ยง</w:t>
                  </w:r>
                </w:p>
              </w:tc>
              <w:tc>
                <w:tcPr>
                  <w:tcW w:w="2700" w:type="dxa"/>
                </w:tcPr>
                <w:p w:rsidR="006252B1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บันทึก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รายงานความเสี่ยง</w:t>
                  </w:r>
                </w:p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แผนแก้ไขและป้องกันความเสี่ยงที่อาจเกิดขึ้น</w:t>
                  </w:r>
                </w:p>
              </w:tc>
            </w:tr>
            <w:tr w:rsidR="006252B1" w:rsidRPr="003A5177" w:rsidTr="00D255F0">
              <w:trPr>
                <w:trHeight w:val="854"/>
              </w:trPr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3A5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3681" w:type="dxa"/>
                </w:tcPr>
                <w:p w:rsidR="006252B1" w:rsidRDefault="006252B1" w:rsidP="00D255F0">
                  <w:pPr>
                    <w:framePr w:hSpace="180" w:wrap="around" w:vAnchor="text" w:hAnchor="margin" w:xAlign="center" w:y="302"/>
                  </w:pP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ดำเนินการแก้ไข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</w:t>
                  </w: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ป้องกัน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ความเสี่ยงตามแผนที่กำหนด</w:t>
                  </w:r>
                </w:p>
              </w:tc>
              <w:tc>
                <w:tcPr>
                  <w:tcW w:w="2700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กิจกรรมที่ดำเนินการแก้ไขและป้องกันความเสี่ยง</w:t>
                  </w:r>
                </w:p>
              </w:tc>
            </w:tr>
            <w:tr w:rsidR="006252B1" w:rsidRPr="003A5177" w:rsidTr="00D255F0">
              <w:trPr>
                <w:trHeight w:val="1160"/>
              </w:trPr>
              <w:tc>
                <w:tcPr>
                  <w:tcW w:w="881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3A5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๕</w:t>
                  </w:r>
                </w:p>
              </w:tc>
              <w:tc>
                <w:tcPr>
                  <w:tcW w:w="3681" w:type="dxa"/>
                </w:tcPr>
                <w:p w:rsidR="006252B1" w:rsidRPr="008B1F39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5228E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มีการนำความเสี่ยงมาพัฒนาคุณภาพงาน มาทำ </w:t>
                  </w:r>
                  <w:r w:rsidRPr="005228E7">
                    <w:rPr>
                      <w:rFonts w:ascii="TH SarabunPSK" w:hAnsi="TH SarabunPSK" w:cs="TH SarabunPSK"/>
                      <w:sz w:val="32"/>
                      <w:szCs w:val="32"/>
                    </w:rPr>
                    <w:t>CQI</w:t>
                  </w:r>
                </w:p>
              </w:tc>
              <w:tc>
                <w:tcPr>
                  <w:tcW w:w="2700" w:type="dxa"/>
                </w:tcPr>
                <w:p w:rsidR="006252B1" w:rsidRPr="003A5177" w:rsidRDefault="006252B1" w:rsidP="00D255F0">
                  <w:pPr>
                    <w:framePr w:hSpace="180" w:wrap="around" w:vAnchor="text" w:hAnchor="margin" w:xAlign="center" w:y="302"/>
                    <w:tabs>
                      <w:tab w:val="left" w:pos="1976"/>
                    </w:tabs>
                    <w:jc w:val="thaiDistribute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228E7">
                    <w:rPr>
                      <w:rFonts w:ascii="TH SarabunPSK" w:hAnsi="TH SarabunPSK" w:cs="TH SarabunPSK"/>
                      <w:sz w:val="32"/>
                      <w:szCs w:val="32"/>
                    </w:rPr>
                    <w:t>CQI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ที่มาจากกิจกรรมแก้ไขและป้องกันความเสี่ยง</w:t>
                  </w:r>
                </w:p>
              </w:tc>
            </w:tr>
          </w:tbl>
          <w:p w:rsidR="006252B1" w:rsidRPr="001831B6" w:rsidRDefault="006252B1" w:rsidP="00D255F0">
            <w:pPr>
              <w:tabs>
                <w:tab w:val="left" w:pos="5620"/>
              </w:tabs>
              <w:rPr>
                <w:rFonts w:ascii="TH SarabunPSK" w:hAnsi="TH SarabunPSK" w:cs="TH SarabunPSK" w:hint="cs"/>
                <w:szCs w:val="32"/>
                <w:cs/>
              </w:rPr>
            </w:pPr>
          </w:p>
        </w:tc>
      </w:tr>
      <w:tr w:rsidR="006252B1" w:rsidRPr="0022441B" w:rsidTr="00D255F0">
        <w:trPr>
          <w:trHeight w:val="579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๙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เงื่อนไขของตัวชี้วัด</w:t>
            </w:r>
          </w:p>
        </w:tc>
        <w:tc>
          <w:tcPr>
            <w:tcW w:w="8781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</w:pPr>
            <w:r w:rsidRPr="0022441B">
              <w:rPr>
                <w:rFonts w:ascii="TH SarabunPSK" w:hAnsi="TH SarabunPSK" w:cs="TH SarabunPSK"/>
                <w:spacing w:val="-12"/>
                <w:sz w:val="32"/>
                <w:szCs w:val="32"/>
              </w:rPr>
              <w:t>-</w:t>
            </w:r>
          </w:p>
        </w:tc>
      </w:tr>
      <w:tr w:rsidR="006252B1" w:rsidRPr="0022441B" w:rsidTr="00D255F0">
        <w:trPr>
          <w:trHeight w:val="543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วิธีการจัดเก็บข้อมูล</w:t>
            </w:r>
          </w:p>
        </w:tc>
        <w:tc>
          <w:tcPr>
            <w:tcW w:w="8781" w:type="dxa"/>
          </w:tcPr>
          <w:p w:rsidR="006252B1" w:rsidRDefault="006252B1" w:rsidP="00D255F0">
            <w:pPr>
              <w:rPr>
                <w:rFonts w:ascii="TH SarabunPSK" w:hAnsi="TH SarabunPSK" w:cs="TH SarabunPSK" w:hint="cs"/>
                <w:spacing w:val="-12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บัญชีความเสี่ยง</w:t>
            </w:r>
          </w:p>
          <w:p w:rsidR="006252B1" w:rsidRDefault="006252B1" w:rsidP="00D255F0">
            <w:pPr>
              <w:tabs>
                <w:tab w:val="left" w:pos="1976"/>
              </w:tabs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บันทึก</w:t>
            </w:r>
            <w:r w:rsidRPr="005228E7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รายงานความเสี่ยง</w:t>
            </w:r>
          </w:p>
          <w:p w:rsidR="006252B1" w:rsidRDefault="006252B1" w:rsidP="00D255F0">
            <w:pPr>
              <w:rPr>
                <w:rFonts w:ascii="TH SarabunPSK" w:hAnsi="TH SarabunPSK" w:cs="TH SarabunPSK" w:hint="cs"/>
                <w:spacing w:val="-12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แผนแก้ไขและป้องกันความเสี่ยง</w:t>
            </w:r>
          </w:p>
          <w:p w:rsidR="006252B1" w:rsidRPr="0022441B" w:rsidRDefault="006252B1" w:rsidP="00D255F0">
            <w:pPr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กิจกรรมที่ดำเนินการแก้ไขและป้องกันความเสี่ยง</w:t>
            </w:r>
            <w:r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/</w:t>
            </w:r>
            <w:r w:rsidRPr="005228E7">
              <w:rPr>
                <w:rFonts w:ascii="TH SarabunPSK" w:hAnsi="TH SarabunPSK" w:cs="TH SarabunPSK"/>
                <w:sz w:val="32"/>
                <w:szCs w:val="32"/>
              </w:rPr>
              <w:t xml:space="preserve"> CQI</w:t>
            </w:r>
          </w:p>
        </w:tc>
      </w:tr>
      <w:tr w:rsidR="006252B1" w:rsidRPr="0022441B" w:rsidTr="00D255F0">
        <w:trPr>
          <w:trHeight w:val="784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>. ผู้รับผิดชอบตัวชี้วัด</w:t>
            </w:r>
          </w:p>
        </w:tc>
        <w:tc>
          <w:tcPr>
            <w:tcW w:w="8781" w:type="dxa"/>
          </w:tcPr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......................................................</w:t>
            </w:r>
          </w:p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มือถือ ...........................................................</w:t>
            </w:r>
          </w:p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Email :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</w:t>
            </w:r>
          </w:p>
        </w:tc>
      </w:tr>
      <w:tr w:rsidR="006252B1" w:rsidRPr="0022441B" w:rsidTr="00D255F0">
        <w:trPr>
          <w:trHeight w:val="837"/>
        </w:trPr>
        <w:tc>
          <w:tcPr>
            <w:tcW w:w="2127" w:type="dxa"/>
          </w:tcPr>
          <w:p w:rsidR="006252B1" w:rsidRPr="0022441B" w:rsidRDefault="006252B1" w:rsidP="00D255F0">
            <w:pPr>
              <w:pStyle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2244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.ชื่อผู้กำกับดูแลตัวชี้วัด                       </w:t>
            </w:r>
          </w:p>
        </w:tc>
        <w:tc>
          <w:tcPr>
            <w:tcW w:w="8781" w:type="dxa"/>
          </w:tcPr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.......................................................</w:t>
            </w:r>
          </w:p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มือถือ ............................................................</w:t>
            </w:r>
          </w:p>
          <w:p w:rsidR="006252B1" w:rsidRDefault="006252B1" w:rsidP="00D255F0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Email :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</w:t>
            </w:r>
          </w:p>
        </w:tc>
      </w:tr>
    </w:tbl>
    <w:p w:rsidR="00B20869" w:rsidRDefault="00B20869"/>
    <w:sectPr w:rsidR="00B20869" w:rsidSect="006252B1">
      <w:pgSz w:w="11906" w:h="16838"/>
      <w:pgMar w:top="119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B1"/>
    <w:rsid w:val="006252B1"/>
    <w:rsid w:val="00B2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6252B1"/>
    <w:pPr>
      <w:spacing w:after="0" w:line="240" w:lineRule="auto"/>
    </w:pPr>
    <w:rPr>
      <w:rFonts w:ascii="Calibri" w:eastAsia="Times New Roman" w:hAnsi="Calibri" w:cs="Angsan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2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ไม่มีการเว้นระยะห่าง1"/>
    <w:qFormat/>
    <w:rsid w:val="006252B1"/>
    <w:pPr>
      <w:spacing w:after="0" w:line="240" w:lineRule="auto"/>
    </w:pPr>
    <w:rPr>
      <w:rFonts w:ascii="Calibri" w:eastAsia="Times New Roman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2019-10-04T06:36:00Z</dcterms:created>
  <dcterms:modified xsi:type="dcterms:W3CDTF">2019-10-04T06:38:00Z</dcterms:modified>
</cp:coreProperties>
</file>