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56" w:rsidRPr="00C57D1E" w:rsidRDefault="00965F56" w:rsidP="00965F5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57D1E">
        <w:rPr>
          <w:rFonts w:ascii="TH SarabunIT๙" w:hAnsi="TH SarabunIT๙" w:cs="TH SarabunIT๙"/>
          <w:b/>
          <w:bCs/>
          <w:sz w:val="36"/>
          <w:szCs w:val="36"/>
          <w:cs/>
        </w:rPr>
        <w:t>รายละเอียดตัวชี้วัด (</w:t>
      </w:r>
      <w:r w:rsidRPr="00C57D1E">
        <w:rPr>
          <w:rFonts w:ascii="TH SarabunIT๙" w:hAnsi="TH SarabunIT๙" w:cs="TH SarabunIT๙"/>
          <w:b/>
          <w:bCs/>
          <w:sz w:val="36"/>
          <w:szCs w:val="36"/>
        </w:rPr>
        <w:t>KPI Template</w:t>
      </w:r>
      <w:r w:rsidRPr="00C57D1E">
        <w:rPr>
          <w:rFonts w:ascii="TH SarabunIT๙" w:hAnsi="TH SarabunIT๙" w:cs="TH SarabunIT๙"/>
          <w:b/>
          <w:bCs/>
          <w:sz w:val="36"/>
          <w:szCs w:val="36"/>
          <w:cs/>
        </w:rPr>
        <w:t>)</w:t>
      </w:r>
      <w:r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เพื่อประกอบการประเมินผลการปฏิบัติราชการ</w:t>
      </w:r>
    </w:p>
    <w:p w:rsidR="00965F56" w:rsidRPr="00C57D1E" w:rsidRDefault="008B1E3C" w:rsidP="00965F5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ของ</w:t>
      </w:r>
      <w:r w:rsidR="00965F56"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ผู้อำนวยการโรงพยาบาล</w:t>
      </w:r>
      <w:r w:rsidR="00965F56" w:rsidRPr="00C57D1E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965F56"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>แล</w:t>
      </w:r>
      <w:r w:rsidR="001854B8"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ะสาธารณสุขอำเภอ </w:t>
      </w:r>
      <w:r w:rsid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รอบที่ 2 </w:t>
      </w:r>
      <w:r w:rsidR="001854B8"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>ปีงบประมาณ 2565</w:t>
      </w:r>
      <w:r w:rsidR="003C7E67"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</w:p>
    <w:p w:rsidR="000A2164" w:rsidRPr="00C57D1E" w:rsidRDefault="00965F56" w:rsidP="00F338B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>งานตามยุทธศาสตร์</w:t>
      </w:r>
      <w:r w:rsidR="008B1E3C">
        <w:rPr>
          <w:rFonts w:ascii="TH SarabunIT๙" w:hAnsi="TH SarabunIT๙" w:cs="TH SarabunIT๙" w:hint="cs"/>
          <w:b/>
          <w:bCs/>
          <w:sz w:val="36"/>
          <w:szCs w:val="36"/>
          <w:cs/>
        </w:rPr>
        <w:t>/งานตามภารกิจ</w:t>
      </w:r>
      <w:r w:rsidRPr="00C57D1E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</w:t>
      </w:r>
    </w:p>
    <w:p w:rsidR="00F338BF" w:rsidRPr="00D643BA" w:rsidRDefault="00F338BF" w:rsidP="00F338BF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8930"/>
      </w:tblGrid>
      <w:tr w:rsidR="00F338BF" w:rsidRPr="00D643BA" w:rsidTr="00340A6F">
        <w:tc>
          <w:tcPr>
            <w:tcW w:w="1668" w:type="dxa"/>
          </w:tcPr>
          <w:p w:rsidR="00F338BF" w:rsidRPr="00D178CB" w:rsidRDefault="00823A3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ประเด็นยุทธศาสตร์</w:t>
            </w:r>
          </w:p>
        </w:tc>
        <w:tc>
          <w:tcPr>
            <w:tcW w:w="8930" w:type="dxa"/>
          </w:tcPr>
          <w:p w:rsidR="00F338BF" w:rsidRPr="00BC1CCB" w:rsidRDefault="00965F56" w:rsidP="00965F56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ส่งเสริมสุขภาพป้องกันโรค</w:t>
            </w:r>
            <w:r w:rsidR="00B86E6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เป็นเลิศ</w:t>
            </w:r>
            <w:r w:rsidR="00460AF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(PP Ex</w:t>
            </w:r>
            <w:r w:rsidR="007D35F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c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ellence)</w:t>
            </w:r>
          </w:p>
        </w:tc>
      </w:tr>
      <w:tr w:rsidR="00F338BF" w:rsidRPr="00D643BA" w:rsidTr="00340A6F">
        <w:tc>
          <w:tcPr>
            <w:tcW w:w="1668" w:type="dxa"/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ชื่อตัวชี้วัด</w:t>
            </w:r>
          </w:p>
        </w:tc>
        <w:tc>
          <w:tcPr>
            <w:tcW w:w="8930" w:type="dxa"/>
          </w:tcPr>
          <w:p w:rsidR="00F338BF" w:rsidRPr="00340E8F" w:rsidRDefault="00261C36" w:rsidP="00340E8F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E638A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ความสำเร็จของการดำเนินงานป้องกันควบคุมโรคเบาหวานและโรคความดันโลหิตสูง</w:t>
            </w:r>
          </w:p>
        </w:tc>
      </w:tr>
      <w:tr w:rsidR="00F338BF" w:rsidRPr="00D643BA" w:rsidTr="00340A6F">
        <w:tc>
          <w:tcPr>
            <w:tcW w:w="1668" w:type="dxa"/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หน่วยวัด</w:t>
            </w:r>
          </w:p>
        </w:tc>
        <w:tc>
          <w:tcPr>
            <w:tcW w:w="8930" w:type="dxa"/>
          </w:tcPr>
          <w:p w:rsidR="00F338BF" w:rsidRPr="00460AF6" w:rsidRDefault="00B31FCC" w:rsidP="00FD08FA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460AF6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ความสำเร็จ</w:t>
            </w:r>
          </w:p>
        </w:tc>
      </w:tr>
      <w:tr w:rsidR="00F338BF" w:rsidRPr="00D643BA" w:rsidTr="00340A6F">
        <w:tc>
          <w:tcPr>
            <w:tcW w:w="1668" w:type="dxa"/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น้ำหนักของตัวชี้วัด</w:t>
            </w:r>
          </w:p>
        </w:tc>
        <w:tc>
          <w:tcPr>
            <w:tcW w:w="8930" w:type="dxa"/>
          </w:tcPr>
          <w:p w:rsidR="00F338BF" w:rsidRPr="00460AF6" w:rsidRDefault="00724218" w:rsidP="003E5CED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460AF6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ร้อยละ</w:t>
            </w:r>
            <w:r w:rsidR="00C57D1E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 20</w:t>
            </w:r>
          </w:p>
        </w:tc>
      </w:tr>
      <w:tr w:rsidR="00F338BF" w:rsidRPr="00D643BA" w:rsidTr="009E5E70">
        <w:trPr>
          <w:trHeight w:val="1546"/>
        </w:trPr>
        <w:tc>
          <w:tcPr>
            <w:tcW w:w="1668" w:type="dxa"/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คำอธิบายตัวชี้วัด</w:t>
            </w:r>
          </w:p>
        </w:tc>
        <w:tc>
          <w:tcPr>
            <w:tcW w:w="8930" w:type="dxa"/>
          </w:tcPr>
          <w:p w:rsidR="00AF0580" w:rsidRDefault="00261C36" w:rsidP="00261C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ความสำเร็จ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ของการดำเนินงานป้องกันควบคุมโรคเบาหวานและโรคความดันโลหิตสูง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</w:t>
            </w:r>
            <w:bookmarkStart w:id="0" w:name="_Hlk46321037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ผลลัพธ์ของ</w:t>
            </w:r>
            <w:r w:rsidRPr="008856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การดำเนินงานป้องกันควบคุมโรค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เบาหวานและโรคความดันโลหิตสูงที่ประกอบด้วย </w:t>
            </w:r>
            <w:r w:rsidRPr="006A5D35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การตรวจติดตาม</w:t>
            </w:r>
            <w:r w:rsidR="00577949">
              <w:rPr>
                <w:rFonts w:ascii="TH SarabunPSK" w:hAnsi="TH SarabunPSK" w:cs="TH SarabunPSK" w:hint="cs"/>
                <w:sz w:val="32"/>
                <w:szCs w:val="32"/>
                <w:cs/>
              </w:rPr>
              <w:t>ยืนยันวินิจฉัย</w:t>
            </w:r>
            <w:r w:rsidRPr="006A5D35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กลุ่มสงสัยป่วยโรคเบาหวาน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A5D35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การตรวจติดตาม</w:t>
            </w:r>
            <w:r w:rsidR="00577949">
              <w:rPr>
                <w:rFonts w:ascii="TH SarabunPSK" w:hAnsi="TH SarabunPSK" w:cs="TH SarabunPSK" w:hint="cs"/>
                <w:sz w:val="32"/>
                <w:szCs w:val="32"/>
                <w:cs/>
              </w:rPr>
              <w:t>ยืนยันวินิจฉัย</w:t>
            </w:r>
            <w:r w:rsidRPr="006A5D35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กลุ่มสงสัยป่วยโรคความดันโลหิตสูง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A5D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ผู้ป่วยโรคเบาหวานที่ควบคุมระดับน้ำตาลได้ดี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A5D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ผู้ป่วยโรคความดันโลหิตสูงที่ควบคุมระดับความดันโลหิตได้ดี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6A5D35">
              <w:rPr>
                <w:rFonts w:ascii="TH SarabunIT๙" w:hAnsi="TH SarabunIT๙" w:cs="TH SarabunIT๙"/>
                <w:sz w:val="32"/>
                <w:szCs w:val="32"/>
                <w:cs/>
              </w:rPr>
              <w:t>ผู้ป่วยเบาหวาน และ</w:t>
            </w:r>
            <w:r w:rsidRPr="006A5D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/หรือ</w:t>
            </w:r>
            <w:r w:rsidRPr="006A5D35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ความดันโลหิตสูงที่ได้รับการ</w:t>
            </w:r>
            <w:r w:rsidRPr="006A5D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ค้นหาและ</w:t>
            </w:r>
            <w:r w:rsidRPr="006A5D35">
              <w:rPr>
                <w:rFonts w:ascii="TH SarabunIT๙" w:hAnsi="TH SarabunIT๙" w:cs="TH SarabunIT๙"/>
                <w:sz w:val="32"/>
                <w:szCs w:val="32"/>
                <w:cs/>
              </w:rPr>
              <w:t>คัดกรอง</w:t>
            </w:r>
            <w:r w:rsidRPr="006A5D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โรค</w:t>
            </w:r>
            <w:r w:rsidRPr="006A5D35">
              <w:rPr>
                <w:rFonts w:ascii="TH SarabunIT๙" w:hAnsi="TH SarabunIT๙" w:cs="TH SarabunIT๙"/>
                <w:sz w:val="32"/>
                <w:szCs w:val="32"/>
                <w:cs/>
              </w:rPr>
              <w:t>ไต</w:t>
            </w:r>
            <w:r w:rsidRPr="006A5D3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เรื้อรัง</w:t>
            </w:r>
            <w:bookmarkEnd w:id="0"/>
          </w:p>
          <w:p w:rsidR="00577949" w:rsidRPr="00064797" w:rsidRDefault="00577949" w:rsidP="00261C3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38BF" w:rsidRPr="00D643BA" w:rsidTr="00792EFC">
        <w:trPr>
          <w:trHeight w:val="3999"/>
        </w:trPr>
        <w:tc>
          <w:tcPr>
            <w:tcW w:w="1668" w:type="dxa"/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ข้อมูลพื้นฐาน</w:t>
            </w:r>
          </w:p>
          <w:p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ประกอบตัวชี้วัด</w:t>
            </w:r>
          </w:p>
          <w:p w:rsidR="007D1316" w:rsidRPr="00D178CB" w:rsidRDefault="007D1316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0F5C" w:rsidRDefault="00790F5C" w:rsidP="000E6B2E"/>
          <w:p w:rsidR="004004D2" w:rsidRDefault="004004D2" w:rsidP="000E6B2E"/>
          <w:p w:rsidR="004004D2" w:rsidRDefault="004004D2" w:rsidP="000E6B2E"/>
          <w:p w:rsidR="004004D2" w:rsidRDefault="004004D2" w:rsidP="000E6B2E"/>
          <w:p w:rsidR="004004D2" w:rsidRDefault="004004D2" w:rsidP="000E6B2E"/>
          <w:p w:rsidR="004004D2" w:rsidRDefault="004004D2" w:rsidP="000E6B2E"/>
          <w:p w:rsidR="00526746" w:rsidRPr="000E6B2E" w:rsidRDefault="00526746" w:rsidP="000E6B2E">
            <w:pPr>
              <w:rPr>
                <w:cs/>
              </w:rPr>
            </w:pPr>
          </w:p>
        </w:tc>
        <w:tc>
          <w:tcPr>
            <w:tcW w:w="8930" w:type="dxa"/>
          </w:tcPr>
          <w:tbl>
            <w:tblPr>
              <w:tblpPr w:leftFromText="180" w:rightFromText="180" w:vertAnchor="page" w:horzAnchor="margin" w:tblpY="130"/>
              <w:tblOverlap w:val="never"/>
              <w:tblW w:w="85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815"/>
              <w:gridCol w:w="1025"/>
              <w:gridCol w:w="851"/>
              <w:gridCol w:w="850"/>
              <w:gridCol w:w="992"/>
            </w:tblGrid>
            <w:tr w:rsidR="00A727F8" w:rsidRPr="009E5E70" w:rsidTr="00FF29DA">
              <w:tc>
                <w:tcPr>
                  <w:tcW w:w="4815" w:type="dxa"/>
                  <w:vMerge w:val="restart"/>
                  <w:shd w:val="clear" w:color="auto" w:fill="auto"/>
                  <w:vAlign w:val="center"/>
                </w:tcPr>
                <w:p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025" w:type="dxa"/>
                  <w:vMerge w:val="restart"/>
                  <w:vAlign w:val="center"/>
                </w:tcPr>
                <w:p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หน่วยวัด</w:t>
                  </w:r>
                </w:p>
              </w:tc>
              <w:tc>
                <w:tcPr>
                  <w:tcW w:w="2693" w:type="dxa"/>
                  <w:gridSpan w:val="3"/>
                  <w:shd w:val="clear" w:color="auto" w:fill="auto"/>
                </w:tcPr>
                <w:p w:rsidR="00A727F8" w:rsidRPr="009E5E70" w:rsidRDefault="00A727F8" w:rsidP="00A727F8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E5E70">
                    <w:rPr>
                      <w:rFonts w:ascii="TH SarabunIT๙" w:hAnsi="TH SarabunIT๙" w:cs="TH SarabunIT๙"/>
                      <w:sz w:val="28"/>
                      <w:cs/>
                    </w:rPr>
                    <w:t>ผลงาน</w:t>
                  </w:r>
                  <w:r w:rsidRPr="009E5E70">
                    <w:rPr>
                      <w:rFonts w:ascii="TH SarabunIT๙" w:hAnsi="TH SarabunIT๙" w:cs="TH SarabunIT๙" w:hint="cs"/>
                      <w:sz w:val="28"/>
                      <w:cs/>
                    </w:rPr>
                    <w:t>ย้อนหลัง</w:t>
                  </w:r>
                </w:p>
              </w:tc>
            </w:tr>
            <w:tr w:rsidR="00C33566" w:rsidRPr="009E5E70" w:rsidTr="00FF29DA">
              <w:trPr>
                <w:trHeight w:val="507"/>
              </w:trPr>
              <w:tc>
                <w:tcPr>
                  <w:tcW w:w="4815" w:type="dxa"/>
                  <w:vMerge/>
                  <w:shd w:val="clear" w:color="auto" w:fill="auto"/>
                </w:tcPr>
                <w:p w:rsidR="00C33566" w:rsidRPr="009E5E70" w:rsidRDefault="00C33566" w:rsidP="00C33566">
                  <w:pPr>
                    <w:pStyle w:val="1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</w:tc>
              <w:tc>
                <w:tcPr>
                  <w:tcW w:w="1025" w:type="dxa"/>
                  <w:vMerge/>
                </w:tcPr>
                <w:p w:rsidR="00C33566" w:rsidRPr="009E5E70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C33566" w:rsidRPr="009E5E70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2562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33566" w:rsidRPr="009E5E70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2563</w:t>
                  </w:r>
                </w:p>
              </w:tc>
              <w:tc>
                <w:tcPr>
                  <w:tcW w:w="992" w:type="dxa"/>
                </w:tcPr>
                <w:p w:rsidR="00C33566" w:rsidRPr="009E5E70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2564</w:t>
                  </w:r>
                </w:p>
              </w:tc>
            </w:tr>
            <w:tr w:rsidR="00C33566" w:rsidRPr="009E5E70" w:rsidTr="00FF29DA">
              <w:trPr>
                <w:trHeight w:val="343"/>
              </w:trPr>
              <w:tc>
                <w:tcPr>
                  <w:tcW w:w="4815" w:type="dxa"/>
                  <w:shd w:val="clear" w:color="auto" w:fill="auto"/>
                </w:tcPr>
                <w:p w:rsidR="00577949" w:rsidRPr="00523E32" w:rsidRDefault="00C33566" w:rsidP="00C33566">
                  <w:pPr>
                    <w:pStyle w:val="1"/>
                    <w:rPr>
                      <w:rFonts w:ascii="TH SarabunIT๙" w:hAnsi="TH SarabunIT๙" w:cs="TH SarabunIT๙"/>
                      <w:sz w:val="26"/>
                      <w:szCs w:val="26"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1. ร้อยละการตรวจติดตาม</w:t>
                  </w:r>
                  <w:r w:rsidR="00577949" w:rsidRPr="00523E32">
                    <w:rPr>
                      <w:rFonts w:ascii="TH SarabunPSK" w:hAnsi="TH SarabunPSK" w:cs="TH SarabunPSK" w:hint="cs"/>
                      <w:sz w:val="28"/>
                      <w:cs/>
                    </w:rPr>
                    <w:t>ยืนยันวินิจฉัย</w:t>
                  </w: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กลุ่มสงสัยป่วย</w:t>
                  </w:r>
                </w:p>
                <w:p w:rsidR="00C33566" w:rsidRPr="00523E32" w:rsidRDefault="00577949" w:rsidP="00C33566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6"/>
                      <w:szCs w:val="26"/>
                      <w:cs/>
                    </w:rPr>
                    <w:t xml:space="preserve">     </w:t>
                  </w:r>
                  <w:r w:rsidR="00C33566" w:rsidRPr="00523E32">
                    <w:rPr>
                      <w:rFonts w:ascii="TH SarabunIT๙" w:hAnsi="TH SarabunIT๙" w:cs="TH SarabunIT๙" w:hint="cs"/>
                      <w:sz w:val="26"/>
                      <w:szCs w:val="26"/>
                      <w:cs/>
                    </w:rPr>
                    <w:t>โรคเบาหวาน</w:t>
                  </w:r>
                </w:p>
              </w:tc>
              <w:tc>
                <w:tcPr>
                  <w:tcW w:w="1025" w:type="dxa"/>
                </w:tcPr>
                <w:p w:rsidR="00C33566" w:rsidRPr="00942E41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42E41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33566" w:rsidRPr="00523E32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33566" w:rsidRPr="00523E32" w:rsidRDefault="00523E32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C33566" w:rsidRPr="00523E32" w:rsidRDefault="00634C7B" w:rsidP="00634C7B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-</w:t>
                  </w:r>
                </w:p>
              </w:tc>
            </w:tr>
            <w:tr w:rsidR="00C33566" w:rsidRPr="009E5E70" w:rsidTr="00FF29DA">
              <w:trPr>
                <w:trHeight w:val="343"/>
              </w:trPr>
              <w:tc>
                <w:tcPr>
                  <w:tcW w:w="4815" w:type="dxa"/>
                  <w:shd w:val="clear" w:color="auto" w:fill="auto"/>
                </w:tcPr>
                <w:p w:rsidR="00577949" w:rsidRPr="00523E32" w:rsidRDefault="00C33566" w:rsidP="00577949">
                  <w:pPr>
                    <w:pStyle w:val="1"/>
                    <w:rPr>
                      <w:rFonts w:ascii="TH SarabunIT๙" w:hAnsi="TH SarabunIT๙" w:cs="TH SarabunIT๙"/>
                      <w:sz w:val="28"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2. ร้อยละ</w:t>
                  </w:r>
                  <w:r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การตรวจติดตาม</w:t>
                  </w:r>
                  <w:r w:rsidR="00577949" w:rsidRPr="00523E32">
                    <w:rPr>
                      <w:rFonts w:ascii="TH SarabunPSK" w:hAnsi="TH SarabunPSK" w:cs="TH SarabunPSK" w:hint="cs"/>
                      <w:sz w:val="28"/>
                      <w:cs/>
                    </w:rPr>
                    <w:t>ยืนยันวินิจฉัย</w:t>
                  </w:r>
                  <w:r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กลุ่มสงสัยป่วย</w:t>
                  </w:r>
                </w:p>
                <w:p w:rsidR="00C33566" w:rsidRPr="00523E32" w:rsidRDefault="00577949" w:rsidP="00577949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โ</w:t>
                  </w:r>
                  <w:r w:rsidR="00C33566"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รคความดันโลหิตสูง</w:t>
                  </w:r>
                </w:p>
              </w:tc>
              <w:tc>
                <w:tcPr>
                  <w:tcW w:w="1025" w:type="dxa"/>
                </w:tcPr>
                <w:p w:rsidR="00C33566" w:rsidRPr="00942E41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42E41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33566" w:rsidRPr="00523E32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33566" w:rsidRPr="00523E32" w:rsidRDefault="00523E32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992" w:type="dxa"/>
                </w:tcPr>
                <w:p w:rsidR="00C33566" w:rsidRPr="00523E32" w:rsidRDefault="00634C7B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-</w:t>
                  </w:r>
                </w:p>
              </w:tc>
            </w:tr>
            <w:tr w:rsidR="00C33566" w:rsidRPr="009E5E70" w:rsidTr="00FF29DA">
              <w:trPr>
                <w:trHeight w:val="415"/>
              </w:trPr>
              <w:tc>
                <w:tcPr>
                  <w:tcW w:w="4815" w:type="dxa"/>
                  <w:shd w:val="clear" w:color="auto" w:fill="auto"/>
                </w:tcPr>
                <w:p w:rsidR="00C33566" w:rsidRPr="00523E32" w:rsidRDefault="00C33566" w:rsidP="00C33566">
                  <w:pPr>
                    <w:pStyle w:val="1"/>
                    <w:rPr>
                      <w:rFonts w:ascii="TH SarabunIT๙" w:hAnsi="TH SarabunIT๙" w:cs="TH SarabunIT๙"/>
                      <w:sz w:val="28"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3. ผู้ป่วยโรคเบาหวานที่ควบคุมระดับน้ำตาลได้ดี</w:t>
                  </w:r>
                </w:p>
              </w:tc>
              <w:tc>
                <w:tcPr>
                  <w:tcW w:w="1025" w:type="dxa"/>
                </w:tcPr>
                <w:p w:rsidR="00C33566" w:rsidRPr="00942E41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42E41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33566" w:rsidRPr="00904B66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04B66">
                    <w:rPr>
                      <w:rFonts w:ascii="TH SarabunIT๙" w:hAnsi="TH SarabunIT๙" w:cs="TH SarabunIT๙"/>
                      <w:sz w:val="28"/>
                    </w:rPr>
                    <w:t>33.15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33566" w:rsidRPr="00BF3AB9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69.57</w:t>
                  </w:r>
                </w:p>
              </w:tc>
              <w:tc>
                <w:tcPr>
                  <w:tcW w:w="992" w:type="dxa"/>
                </w:tcPr>
                <w:p w:rsidR="00C33566" w:rsidRPr="00BF3AB9" w:rsidRDefault="00634C7B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34.76</w:t>
                  </w:r>
                </w:p>
              </w:tc>
            </w:tr>
            <w:tr w:rsidR="00C33566" w:rsidRPr="009E5E70" w:rsidTr="00FF29DA">
              <w:trPr>
                <w:trHeight w:val="415"/>
              </w:trPr>
              <w:tc>
                <w:tcPr>
                  <w:tcW w:w="4815" w:type="dxa"/>
                  <w:shd w:val="clear" w:color="auto" w:fill="auto"/>
                </w:tcPr>
                <w:p w:rsidR="00C33566" w:rsidRPr="00523E32" w:rsidRDefault="00C33566" w:rsidP="00C33566">
                  <w:pPr>
                    <w:pStyle w:val="Default"/>
                    <w:rPr>
                      <w:rFonts w:ascii="TH SarabunIT๙" w:hAnsi="TH SarabunIT๙" w:cs="TH SarabunIT๙"/>
                      <w:color w:val="auto"/>
                      <w:sz w:val="28"/>
                    </w:rPr>
                  </w:pPr>
                  <w:r w:rsidRPr="00523E32">
                    <w:rPr>
                      <w:rFonts w:ascii="TH SarabunIT๙" w:hAnsi="TH SarabunIT๙" w:cs="TH SarabunIT๙"/>
                      <w:color w:val="auto"/>
                      <w:sz w:val="28"/>
                      <w:szCs w:val="28"/>
                    </w:rPr>
                    <w:t>4.</w:t>
                  </w:r>
                  <w:r w:rsidRPr="00523E32">
                    <w:rPr>
                      <w:rFonts w:ascii="TH SarabunIT๙" w:hAnsi="TH SarabunIT๙" w:cs="TH SarabunIT๙" w:hint="cs"/>
                      <w:color w:val="auto"/>
                      <w:sz w:val="28"/>
                      <w:szCs w:val="28"/>
                      <w:cs/>
                    </w:rPr>
                    <w:t xml:space="preserve"> ผู้ป่วยโรคความดันโลหิตสูงที่ควบคุมระดับความดันโลหิตได้ดี</w:t>
                  </w:r>
                </w:p>
              </w:tc>
              <w:tc>
                <w:tcPr>
                  <w:tcW w:w="1025" w:type="dxa"/>
                </w:tcPr>
                <w:p w:rsidR="00C33566" w:rsidRPr="00942E41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42E41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33566" w:rsidRPr="00904B66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04B66">
                    <w:rPr>
                      <w:rFonts w:ascii="TH SarabunIT๙" w:hAnsi="TH SarabunIT๙" w:cs="TH SarabunIT๙"/>
                      <w:sz w:val="28"/>
                    </w:rPr>
                    <w:t>58.85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33566" w:rsidRPr="00BF3AB9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64.18</w:t>
                  </w:r>
                </w:p>
              </w:tc>
              <w:tc>
                <w:tcPr>
                  <w:tcW w:w="992" w:type="dxa"/>
                </w:tcPr>
                <w:p w:rsidR="00C33566" w:rsidRPr="00BF3AB9" w:rsidRDefault="00634C7B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60.16</w:t>
                  </w:r>
                </w:p>
              </w:tc>
            </w:tr>
            <w:tr w:rsidR="00C33566" w:rsidRPr="009E5E70" w:rsidTr="00FF29DA">
              <w:trPr>
                <w:trHeight w:val="415"/>
              </w:trPr>
              <w:tc>
                <w:tcPr>
                  <w:tcW w:w="4815" w:type="dxa"/>
                  <w:shd w:val="clear" w:color="auto" w:fill="auto"/>
                </w:tcPr>
                <w:p w:rsidR="00C33566" w:rsidRPr="00523E32" w:rsidRDefault="00C33566" w:rsidP="00C33566">
                  <w:pPr>
                    <w:pStyle w:val="1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5. </w:t>
                  </w:r>
                  <w:r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ผู้ป่วยเบาหวาน และ/หรือความดันโลหิตสูงที่ความดันโลหิตสูง</w:t>
                  </w: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ที่</w:t>
                  </w:r>
                  <w:r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ได้รับการ</w:t>
                  </w: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ค้นหาและ</w:t>
                  </w:r>
                  <w:r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คัดกรอง</w:t>
                  </w: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โรค</w:t>
                  </w:r>
                  <w:r w:rsidRPr="00523E32">
                    <w:rPr>
                      <w:rFonts w:ascii="TH SarabunIT๙" w:hAnsi="TH SarabunIT๙" w:cs="TH SarabunIT๙"/>
                      <w:sz w:val="28"/>
                      <w:cs/>
                    </w:rPr>
                    <w:t>ไต</w:t>
                  </w:r>
                  <w:r w:rsidRPr="00523E32">
                    <w:rPr>
                      <w:rFonts w:ascii="TH SarabunIT๙" w:hAnsi="TH SarabunIT๙" w:cs="TH SarabunIT๙" w:hint="cs"/>
                      <w:sz w:val="28"/>
                      <w:cs/>
                    </w:rPr>
                    <w:t>เรื้อรัง</w:t>
                  </w:r>
                </w:p>
              </w:tc>
              <w:tc>
                <w:tcPr>
                  <w:tcW w:w="1025" w:type="dxa"/>
                </w:tcPr>
                <w:p w:rsidR="00C33566" w:rsidRPr="00942E41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42E41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ร้อยละ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C33566" w:rsidRPr="00904B66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904B66">
                    <w:rPr>
                      <w:rFonts w:ascii="TH SarabunIT๙" w:hAnsi="TH SarabunIT๙" w:cs="TH SarabunIT๙"/>
                      <w:sz w:val="28"/>
                    </w:rPr>
                    <w:t>77.27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C33566" w:rsidRPr="00BF3AB9" w:rsidRDefault="00C33566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71.38</w:t>
                  </w:r>
                </w:p>
              </w:tc>
              <w:tc>
                <w:tcPr>
                  <w:tcW w:w="992" w:type="dxa"/>
                </w:tcPr>
                <w:p w:rsidR="00C33566" w:rsidRPr="00BF3AB9" w:rsidRDefault="00857C75" w:rsidP="00C33566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69.08</w:t>
                  </w:r>
                </w:p>
              </w:tc>
            </w:tr>
          </w:tbl>
          <w:p w:rsidR="003E5CED" w:rsidRPr="00790F5C" w:rsidRDefault="003E5CED" w:rsidP="007E220C">
            <w:pPr>
              <w:pStyle w:val="1"/>
              <w:rPr>
                <w:rFonts w:ascii="TH SarabunIT๙" w:hAnsi="TH SarabunIT๙" w:cs="TH SarabunIT๙"/>
                <w:sz w:val="28"/>
              </w:rPr>
            </w:pPr>
          </w:p>
        </w:tc>
      </w:tr>
      <w:tr w:rsidR="00F338BF" w:rsidRPr="00D643BA" w:rsidTr="00E75637">
        <w:trPr>
          <w:trHeight w:val="700"/>
        </w:trPr>
        <w:tc>
          <w:tcPr>
            <w:tcW w:w="1668" w:type="dxa"/>
            <w:tcBorders>
              <w:bottom w:val="single" w:sz="4" w:space="0" w:color="auto"/>
            </w:tcBorders>
          </w:tcPr>
          <w:p w:rsidR="00E102E0" w:rsidRPr="00D178CB" w:rsidRDefault="00BC1CCB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สูตรการคำนวณ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5A3E8C" w:rsidRDefault="001823C1" w:rsidP="001823C1">
            <w:pPr>
              <w:spacing w:line="24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A0328D" w:rsidRPr="001823C1" w:rsidRDefault="00A0328D" w:rsidP="001823C1">
            <w:pPr>
              <w:spacing w:line="24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38BF" w:rsidRPr="00D643BA" w:rsidTr="009C6A7F">
        <w:trPr>
          <w:trHeight w:val="565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8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  <w:p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38BF" w:rsidRPr="00D178CB" w:rsidRDefault="00F338BF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51F93" w:rsidRPr="00D178CB" w:rsidRDefault="00E51F93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729BD" w:rsidRDefault="005729B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5889" w:rsidRDefault="00D1588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5889" w:rsidRDefault="00D1588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5889" w:rsidRDefault="00D1588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5889" w:rsidRDefault="00D1588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75637" w:rsidRDefault="00E75637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92EFC" w:rsidRDefault="00792EFC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51661" w:rsidRDefault="00651661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651661" w:rsidRPr="00D178CB" w:rsidRDefault="00651661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A15" w:rsidRPr="00F731CF" w:rsidRDefault="00A81D66" w:rsidP="00596A15">
            <w:pPr>
              <w:rPr>
                <w:rFonts w:ascii="TH SarabunIT๙" w:hAnsi="TH SarabunIT๙" w:cs="TH SarabunIT๙"/>
              </w:rPr>
            </w:pPr>
            <w:r w:rsidRPr="00F731C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รอบที่ </w:t>
            </w:r>
            <w:r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 w:rsidR="00D949DC" w:rsidRPr="00F731C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D949DC" w:rsidRPr="00F731CF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="00D949DC"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เมษายน</w:t>
            </w:r>
            <w:r w:rsidR="00D949DC" w:rsidRPr="00F731C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25</w:t>
            </w:r>
            <w:r w:rsidR="001854B8"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65</w:t>
            </w:r>
            <w:r w:rsidR="00D949DC" w:rsidRPr="00F731C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– </w:t>
            </w:r>
            <w:r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31</w:t>
            </w:r>
            <w:r w:rsidR="0035157D"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สิงหาคม</w:t>
            </w:r>
            <w:r w:rsidR="001854B8"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 2565</w:t>
            </w:r>
            <w:r w:rsidR="00D949DC" w:rsidRPr="00F731CF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 w:rsidR="00D949DC" w:rsidRPr="00F731CF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="00D949DC" w:rsidRPr="00F731C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="007D35FB">
              <w:rPr>
                <w:rFonts w:ascii="TH SarabunIT๙" w:hAnsi="TH SarabunIT๙" w:cs="TH SarabunIT๙" w:hint="cs"/>
                <w:sz w:val="28"/>
                <w:cs/>
              </w:rPr>
              <w:t>พิจารณาจากผลการดำเนินงานตามสูตรการคำนวณ</w:t>
            </w:r>
            <w:r w:rsidR="00D949DC" w:rsidRPr="00F731CF">
              <w:rPr>
                <w:rFonts w:ascii="TH SarabunIT๙" w:hAnsi="TH SarabunIT๙" w:cs="TH SarabunIT๙"/>
                <w:sz w:val="28"/>
                <w:cs/>
              </w:rPr>
              <w:t xml:space="preserve"> ดังนี้</w:t>
            </w:r>
            <w:r w:rsidR="00D949DC" w:rsidRPr="00F731C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577949" w:rsidRPr="00F731CF" w:rsidRDefault="00577949" w:rsidP="00596A15">
            <w:pPr>
              <w:rPr>
                <w:rFonts w:ascii="TH SarabunIT๙" w:hAnsi="TH SarabunIT๙" w:cs="TH SarabunIT๙"/>
              </w:rPr>
            </w:pPr>
          </w:p>
          <w:p w:rsidR="00577949" w:rsidRPr="009D5F40" w:rsidRDefault="007D35FB" w:rsidP="00596A15">
            <w:pPr>
              <w:rPr>
                <w:rFonts w:ascii="TH SarabunIT๙" w:hAnsi="TH SarabunIT๙" w:cs="TH SarabunIT๙"/>
                <w:sz w:val="28"/>
              </w:rPr>
            </w:pPr>
            <w:r w:rsidRPr="009D5F40">
              <w:rPr>
                <w:rFonts w:ascii="TH SarabunIT๙" w:hAnsi="TH SarabunIT๙" w:cs="TH SarabunIT๙" w:hint="cs"/>
                <w:sz w:val="28"/>
                <w:cs/>
              </w:rPr>
              <w:t>๑) ร้อยละการตรวจติดตามยืนยันวินิจฉัยกลุ่มสงสัยป่วยโรคเบาหวาน</w:t>
            </w:r>
            <w:r w:rsidR="009D5F40" w:rsidRPr="009D5F40">
              <w:rPr>
                <w:rFonts w:ascii="TH SarabunIT๙" w:hAnsi="TH SarabunIT๙" w:cs="TH SarabunIT๙"/>
                <w:sz w:val="28"/>
              </w:rPr>
              <w:t xml:space="preserve"> = (A/B) x 100</w:t>
            </w:r>
          </w:p>
          <w:p w:rsidR="009D5F40" w:rsidRPr="009D5F40" w:rsidRDefault="009D5F40" w:rsidP="00596A15">
            <w:pPr>
              <w:rPr>
                <w:rFonts w:ascii="TH SarabunIT๙" w:hAnsi="TH SarabunIT๙" w:cs="TH SarabunIT๙"/>
                <w:sz w:val="28"/>
              </w:rPr>
            </w:pPr>
            <w:r w:rsidRPr="009D5F40">
              <w:rPr>
                <w:rFonts w:ascii="TH SarabunIT๙" w:hAnsi="TH SarabunIT๙" w:cs="TH SarabunIT๙"/>
                <w:sz w:val="28"/>
              </w:rPr>
              <w:t xml:space="preserve">    A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 xml:space="preserve">หมายถึง จำนวนประชากรสงสัยป่วยโรคเบาหวานอายุ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35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 xml:space="preserve">ปี ขึ้นไป ในเขตรับผิดชอบได้รับการตรวจยืนยันโดยการตรวจระดับพลาสมากลูโคสหลังอดอาหารมากกว่า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8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ชั่วโมง (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FPG)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 xml:space="preserve">ทางห้องปฏิบัติการ ในสถานบริการสาธารณสุข ภายในปีงบประมาณ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90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วัน</w:t>
            </w:r>
          </w:p>
          <w:p w:rsidR="00577949" w:rsidRPr="009D5F40" w:rsidRDefault="009D5F40" w:rsidP="00596A15">
            <w:pPr>
              <w:rPr>
                <w:rFonts w:ascii="TH SarabunIT๙" w:hAnsi="TH SarabunIT๙" w:cs="TH SarabunIT๙"/>
                <w:sz w:val="16"/>
                <w:szCs w:val="16"/>
              </w:rPr>
            </w:pPr>
            <w:r w:rsidRPr="009D5F40">
              <w:rPr>
                <w:rFonts w:ascii="TH SarabunIT๙" w:hAnsi="TH SarabunIT๙" w:cs="TH SarabunIT๙"/>
                <w:sz w:val="28"/>
              </w:rPr>
              <w:t xml:space="preserve">   B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 xml:space="preserve">หมายถึง จำนวนประชากรอายุ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35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ปี ขึ้นไป ในเขตรับผิดชอบที่ได้รับการคัดกรองโรคเบาหวานและเป็น กลุ่มสงสัยป่วยโรคเบาหวาน</w:t>
            </w:r>
            <w:r w:rsidRPr="009D5F40">
              <w:rPr>
                <w:rFonts w:ascii="TH SarabunIT๙" w:hAnsi="TH SarabunIT๙" w:cs="TH SarabunIT๙"/>
                <w:color w:val="333333"/>
                <w:sz w:val="28"/>
              </w:rPr>
              <w:br/>
            </w:r>
            <w:r w:rsidRPr="009D5F40">
              <w:rPr>
                <w:rFonts w:ascii="TH SarabunIT๙" w:hAnsi="TH SarabunIT๙" w:cs="TH SarabunIT๙"/>
                <w:sz w:val="16"/>
                <w:szCs w:val="16"/>
              </w:rPr>
              <w:t xml:space="preserve">    </w:t>
            </w:r>
          </w:p>
          <w:p w:rsidR="007D35FB" w:rsidRPr="009D5F40" w:rsidRDefault="007D35FB" w:rsidP="00596A15">
            <w:pPr>
              <w:rPr>
                <w:rFonts w:ascii="TH SarabunIT๙" w:hAnsi="TH SarabunIT๙" w:cs="TH SarabunIT๙"/>
                <w:sz w:val="28"/>
              </w:rPr>
            </w:pPr>
            <w:r w:rsidRPr="009D5F40">
              <w:rPr>
                <w:rFonts w:ascii="TH SarabunIT๙" w:hAnsi="TH SarabunIT๙" w:cs="TH SarabunIT๙" w:hint="cs"/>
                <w:sz w:val="28"/>
                <w:cs/>
              </w:rPr>
              <w:t>๒) ร้อยละ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การตรวจติดตามกลุ่มสงสัยป่วยโรคความดันโลหิตสูง</w:t>
            </w:r>
            <w:r w:rsidR="009D5F40">
              <w:rPr>
                <w:rFonts w:ascii="TH SarabunIT๙" w:hAnsi="TH SarabunIT๙" w:cs="TH SarabunIT๙"/>
                <w:sz w:val="28"/>
              </w:rPr>
              <w:t xml:space="preserve">  </w:t>
            </w:r>
            <w:r w:rsidR="009D5F40" w:rsidRPr="009D5F40">
              <w:rPr>
                <w:rFonts w:ascii="TH SarabunIT๙" w:hAnsi="TH SarabunIT๙" w:cs="TH SarabunIT๙"/>
                <w:sz w:val="28"/>
              </w:rPr>
              <w:t>= (A/B) x 100</w:t>
            </w:r>
          </w:p>
          <w:p w:rsidR="009D5F40" w:rsidRDefault="009D5F40" w:rsidP="00596A1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A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 xml:space="preserve">หมายถึง จำนวนประชากรกลุ่มสงสัยป่วยความดันโลหิตสูงอายุ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35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ปี ขึ้นไป ในเขตรับผิดชอบ ได้รับการติดตามเพื่อการวินิ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ฉัย</w:t>
            </w:r>
          </w:p>
          <w:p w:rsidR="007D35FB" w:rsidRPr="009D5F40" w:rsidRDefault="009D5F40" w:rsidP="00596A1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B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 xml:space="preserve">หมายถึง จำนวนประชากรอายุ </w:t>
            </w:r>
            <w:r w:rsidRPr="009D5F40">
              <w:rPr>
                <w:rFonts w:ascii="TH SarabunIT๙" w:hAnsi="TH SarabunIT๙" w:cs="TH SarabunIT๙"/>
                <w:sz w:val="28"/>
              </w:rPr>
              <w:t xml:space="preserve">35 </w:t>
            </w:r>
            <w:r w:rsidRPr="009D5F40">
              <w:rPr>
                <w:rFonts w:ascii="TH SarabunIT๙" w:hAnsi="TH SarabunIT๙" w:cs="TH SarabunIT๙"/>
                <w:sz w:val="28"/>
                <w:cs/>
              </w:rPr>
              <w:t>ปี ขึ้นไป ในเขตรับผิดชอบที่ได้รับการคัดกรองความดันโลหิตสูงในปีงบประมาณและเป็นกลุ่มสงสัยป่วยความดันโลหิตสูง</w:t>
            </w:r>
            <w:r w:rsidRPr="009D5F40">
              <w:rPr>
                <w:rFonts w:ascii="TH SarabunIT๙" w:hAnsi="TH SarabunIT๙" w:cs="TH SarabunIT๙"/>
                <w:color w:val="333333"/>
                <w:sz w:val="28"/>
              </w:rPr>
              <w:br/>
            </w:r>
            <w:r w:rsidRPr="009D5F40">
              <w:rPr>
                <w:rFonts w:ascii="TH SarabunIT๙" w:hAnsi="TH SarabunIT๙" w:cs="TH SarabunIT๙"/>
                <w:sz w:val="16"/>
                <w:szCs w:val="16"/>
              </w:rPr>
              <w:t xml:space="preserve">    </w:t>
            </w:r>
          </w:p>
          <w:p w:rsidR="007D35FB" w:rsidRPr="009D5F40" w:rsidRDefault="007D35FB" w:rsidP="007D35FB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๓) </w:t>
            </w:r>
            <w:r w:rsidRPr="009D5F40">
              <w:rPr>
                <w:rFonts w:ascii="TH SarabunIT๙" w:hAnsi="TH SarabunIT๙" w:cs="TH SarabunIT๙"/>
                <w:color w:val="auto"/>
                <w:sz w:val="28"/>
                <w:szCs w:val="28"/>
                <w:cs/>
              </w:rPr>
              <w:t>ร้อยละผู้ป่วยโรคเบาหวานควบคุมระดับน้ำตาลได้ดี</w:t>
            </w:r>
            <w:r w:rsidR="009D5F40" w:rsidRPr="009D5F40">
              <w:rPr>
                <w:rFonts w:ascii="TH SarabunIT๙" w:hAnsi="TH SarabunIT๙" w:cs="TH SarabunIT๙"/>
                <w:sz w:val="28"/>
                <w:szCs w:val="28"/>
              </w:rPr>
              <w:t xml:space="preserve"> = (A/B) x 100</w:t>
            </w:r>
          </w:p>
          <w:p w:rsidR="009D5F40" w:rsidRDefault="009D5F40" w:rsidP="007D35FB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  <w:r w:rsidRPr="009D5F40">
              <w:rPr>
                <w:rFonts w:ascii="TH SarabunIT๙" w:hAnsi="TH SarabunIT๙" w:cs="TH SarabunIT๙"/>
                <w:sz w:val="28"/>
                <w:szCs w:val="28"/>
              </w:rPr>
              <w:t xml:space="preserve">A </w:t>
            </w: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>หมายถึง จำนวนผู้ป่วยโรคเบาหวานที่ควบคุมระดับน้ำตาลได้ดี</w:t>
            </w:r>
          </w:p>
          <w:p w:rsidR="009D5F40" w:rsidRDefault="009D5F40" w:rsidP="007D35FB">
            <w:pPr>
              <w:pStyle w:val="Default"/>
              <w:rPr>
                <w:rFonts w:ascii="TH SarabunIT๙" w:hAnsi="TH SarabunIT๙" w:cs="TH SarabunIT๙"/>
                <w:color w:val="333333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  </w:t>
            </w:r>
            <w:r w:rsidRPr="009D5F40">
              <w:rPr>
                <w:rFonts w:ascii="TH SarabunIT๙" w:hAnsi="TH SarabunIT๙" w:cs="TH SarabunIT๙"/>
                <w:sz w:val="28"/>
                <w:szCs w:val="28"/>
              </w:rPr>
              <w:t xml:space="preserve">B </w:t>
            </w: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>หมายถึง จำนวนผู้ป่วยโรคเบาหวาน</w:t>
            </w:r>
          </w:p>
          <w:p w:rsidR="009D5F40" w:rsidRPr="009D5F40" w:rsidRDefault="009D5F40" w:rsidP="007D35FB">
            <w:pPr>
              <w:pStyle w:val="Default"/>
              <w:rPr>
                <w:rFonts w:ascii="TH SarabunIT๙" w:hAnsi="TH SarabunIT๙" w:cs="TH SarabunIT๙"/>
                <w:color w:val="333333"/>
                <w:sz w:val="16"/>
                <w:szCs w:val="16"/>
              </w:rPr>
            </w:pPr>
            <w:r w:rsidRPr="009D5F40">
              <w:rPr>
                <w:rFonts w:ascii="TH SarabunIT๙" w:hAnsi="TH SarabunIT๙" w:cs="TH SarabunIT๙"/>
                <w:color w:val="333333"/>
                <w:sz w:val="16"/>
                <w:szCs w:val="16"/>
              </w:rPr>
              <w:t xml:space="preserve">     </w:t>
            </w:r>
          </w:p>
          <w:p w:rsidR="007D35FB" w:rsidRPr="009D5F40" w:rsidRDefault="007D35FB" w:rsidP="007D35FB">
            <w:pPr>
              <w:pStyle w:val="Default"/>
              <w:rPr>
                <w:rFonts w:ascii="TH SarabunIT๙" w:hAnsi="TH SarabunIT๙" w:cs="TH SarabunIT๙"/>
                <w:color w:val="auto"/>
                <w:sz w:val="28"/>
                <w:szCs w:val="28"/>
              </w:rPr>
            </w:pPr>
            <w:r w:rsidRPr="009D5F40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๔) </w:t>
            </w:r>
            <w:r w:rsidRPr="009D5F40">
              <w:rPr>
                <w:rFonts w:ascii="TH SarabunIT๙" w:hAnsi="TH SarabunIT๙" w:cs="TH SarabunIT๙" w:hint="cs"/>
                <w:color w:val="auto"/>
                <w:sz w:val="28"/>
                <w:szCs w:val="28"/>
                <w:cs/>
              </w:rPr>
              <w:t>ผู้ป่วยโรคความดันโลหิตสูงที่ควบคุมระดับความดันโลหิตได้ดี</w:t>
            </w:r>
            <w:r w:rsidR="009D5F40">
              <w:rPr>
                <w:rFonts w:ascii="TH SarabunIT๙" w:hAnsi="TH SarabunIT๙" w:cs="TH SarabunIT๙"/>
                <w:color w:val="auto"/>
                <w:sz w:val="28"/>
                <w:szCs w:val="28"/>
              </w:rPr>
              <w:t xml:space="preserve">  </w:t>
            </w:r>
            <w:r w:rsidR="009D5F40" w:rsidRPr="009D5F40">
              <w:rPr>
                <w:rFonts w:ascii="TH SarabunIT๙" w:hAnsi="TH SarabunIT๙" w:cs="TH SarabunIT๙"/>
                <w:sz w:val="28"/>
                <w:szCs w:val="28"/>
              </w:rPr>
              <w:t>= (A/B) x 100</w:t>
            </w:r>
          </w:p>
          <w:p w:rsidR="009D5F40" w:rsidRPr="009D5F40" w:rsidRDefault="009D5F40" w:rsidP="007D35FB">
            <w:pPr>
              <w:pStyle w:val="Default"/>
              <w:rPr>
                <w:sz w:val="28"/>
                <w:szCs w:val="28"/>
              </w:rPr>
            </w:pPr>
            <w:r w:rsidRPr="009D5F40">
              <w:rPr>
                <w:sz w:val="28"/>
                <w:szCs w:val="28"/>
              </w:rPr>
              <w:t xml:space="preserve">   A </w:t>
            </w:r>
            <w:r w:rsidRPr="009D5F40">
              <w:rPr>
                <w:sz w:val="28"/>
                <w:szCs w:val="28"/>
                <w:cs/>
              </w:rPr>
              <w:t>หมายถึง จำนวนผู้ป่วยโรคความดันโลหิตสูงที่ควบคุมความดันโลหิตได้ดี</w:t>
            </w:r>
          </w:p>
          <w:p w:rsidR="009D5F40" w:rsidRDefault="009D5F40" w:rsidP="007D35FB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 w:rsidRPr="009D5F40">
              <w:rPr>
                <w:sz w:val="28"/>
                <w:szCs w:val="28"/>
              </w:rPr>
              <w:t xml:space="preserve">   B </w:t>
            </w:r>
            <w:r w:rsidRPr="009D5F40">
              <w:rPr>
                <w:sz w:val="28"/>
                <w:szCs w:val="28"/>
                <w:cs/>
              </w:rPr>
              <w:t>หมายถึง จำนวนผู้ป่วยโรคความดันโลหิตสูง</w:t>
            </w:r>
          </w:p>
          <w:p w:rsidR="009D5F40" w:rsidRPr="009D5F40" w:rsidRDefault="009D5F40" w:rsidP="007D35FB">
            <w:pPr>
              <w:pStyle w:val="Default"/>
              <w:rPr>
                <w:rFonts w:ascii="TH SarabunIT๙" w:hAnsi="TH SarabunIT๙" w:cs="TH SarabunIT๙"/>
                <w:sz w:val="16"/>
                <w:szCs w:val="16"/>
              </w:rPr>
            </w:pPr>
            <w:r w:rsidRPr="009D5F40">
              <w:rPr>
                <w:rFonts w:ascii="TH SarabunIT๙" w:hAnsi="TH SarabunIT๙" w:cs="TH SarabunIT๙"/>
                <w:sz w:val="16"/>
                <w:szCs w:val="16"/>
              </w:rPr>
              <w:t xml:space="preserve">      </w:t>
            </w:r>
          </w:p>
          <w:p w:rsidR="007D35FB" w:rsidRDefault="007D35FB" w:rsidP="007D35FB">
            <w:pPr>
              <w:pStyle w:val="Default"/>
              <w:rPr>
                <w:rFonts w:ascii="TH SarabunIT๙" w:hAnsi="TH SarabunIT๙" w:cs="TH SarabunIT๙"/>
                <w:sz w:val="28"/>
                <w:szCs w:val="28"/>
              </w:rPr>
            </w:pPr>
            <w:r w:rsidRPr="009D5F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๕) ร้อยละ</w:t>
            </w: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>ผู้ป่วยเบาหวาน และ</w:t>
            </w:r>
            <w:r w:rsidRPr="009D5F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/หรือ</w:t>
            </w: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ความดันโลหิตสูงที่ได้รับการ</w:t>
            </w:r>
            <w:r w:rsidRPr="009D5F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ค้นหาและ</w:t>
            </w: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>คัดกรอง</w:t>
            </w:r>
            <w:r w:rsidRPr="009D5F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โรค</w:t>
            </w:r>
            <w:r w:rsidRPr="009D5F40">
              <w:rPr>
                <w:rFonts w:ascii="TH SarabunIT๙" w:hAnsi="TH SarabunIT๙" w:cs="TH SarabunIT๙"/>
                <w:sz w:val="28"/>
                <w:szCs w:val="28"/>
                <w:cs/>
              </w:rPr>
              <w:t>ไต</w:t>
            </w:r>
            <w:r w:rsidRPr="009D5F40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เรื้อรัง</w:t>
            </w:r>
            <w:r w:rsidR="009938EB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="009938EB" w:rsidRPr="009D5F40">
              <w:rPr>
                <w:rFonts w:ascii="TH SarabunIT๙" w:hAnsi="TH SarabunIT๙" w:cs="TH SarabunIT๙"/>
                <w:sz w:val="28"/>
                <w:szCs w:val="28"/>
              </w:rPr>
              <w:t>= (A/B) x 100</w:t>
            </w:r>
          </w:p>
          <w:p w:rsidR="009D5F40" w:rsidRPr="009938EB" w:rsidRDefault="009938EB" w:rsidP="007D35FB">
            <w:pPr>
              <w:pStyle w:val="Default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9938EB">
              <w:rPr>
                <w:sz w:val="28"/>
                <w:szCs w:val="28"/>
              </w:rPr>
              <w:t xml:space="preserve">A </w:t>
            </w:r>
            <w:r w:rsidRPr="009938EB">
              <w:rPr>
                <w:sz w:val="28"/>
                <w:szCs w:val="28"/>
                <w:cs/>
              </w:rPr>
              <w:t xml:space="preserve">หมายถึง จำนวนผู้ป่วย </w:t>
            </w:r>
            <w:r w:rsidRPr="009938EB">
              <w:rPr>
                <w:sz w:val="28"/>
                <w:szCs w:val="28"/>
              </w:rPr>
              <w:t xml:space="preserve">DM </w:t>
            </w:r>
            <w:r w:rsidRPr="009938EB">
              <w:rPr>
                <w:sz w:val="28"/>
                <w:szCs w:val="28"/>
                <w:cs/>
              </w:rPr>
              <w:t xml:space="preserve">และ/หรือ </w:t>
            </w:r>
            <w:r w:rsidRPr="009938EB">
              <w:rPr>
                <w:sz w:val="28"/>
                <w:szCs w:val="28"/>
              </w:rPr>
              <w:t xml:space="preserve">HT </w:t>
            </w:r>
            <w:r w:rsidRPr="009938EB">
              <w:rPr>
                <w:sz w:val="28"/>
                <w:szCs w:val="28"/>
                <w:cs/>
              </w:rPr>
              <w:t>ที่ไม่เคยได้รับการวินิจฉัยว่าเป็นโรคไตเรื้อรังในเขตรับผิดชอบ ที่ได้รับการตรวจคัดกรอง</w:t>
            </w:r>
            <w:r w:rsidRPr="009938EB">
              <w:rPr>
                <w:rFonts w:ascii="Arial" w:hAnsi="Arial" w:cs="Arial"/>
                <w:color w:val="333333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 </w:t>
            </w:r>
            <w:r w:rsidRPr="009938EB">
              <w:rPr>
                <w:sz w:val="28"/>
                <w:szCs w:val="28"/>
              </w:rPr>
              <w:t xml:space="preserve">B </w:t>
            </w:r>
            <w:r w:rsidRPr="009938EB">
              <w:rPr>
                <w:sz w:val="28"/>
                <w:szCs w:val="28"/>
                <w:cs/>
              </w:rPr>
              <w:t xml:space="preserve">หมายถึง จำนวนผู้ป่วย </w:t>
            </w:r>
            <w:r w:rsidRPr="009938EB">
              <w:rPr>
                <w:sz w:val="28"/>
                <w:szCs w:val="28"/>
              </w:rPr>
              <w:t xml:space="preserve">DM </w:t>
            </w:r>
            <w:r w:rsidRPr="009938EB">
              <w:rPr>
                <w:sz w:val="28"/>
                <w:szCs w:val="28"/>
                <w:cs/>
              </w:rPr>
              <w:t xml:space="preserve">และ/หรือ </w:t>
            </w:r>
            <w:r w:rsidRPr="009938EB">
              <w:rPr>
                <w:sz w:val="28"/>
                <w:szCs w:val="28"/>
              </w:rPr>
              <w:t xml:space="preserve">HT </w:t>
            </w:r>
            <w:r w:rsidRPr="009938EB">
              <w:rPr>
                <w:sz w:val="28"/>
                <w:szCs w:val="28"/>
                <w:cs/>
              </w:rPr>
              <w:t>ที่ไม่เคยได้รับการวินิจฉัยว่าเป็นโรคไตเรื้อรังในเขตรับผิดชอบ</w:t>
            </w:r>
          </w:p>
          <w:p w:rsidR="00596A15" w:rsidRPr="00F731CF" w:rsidRDefault="00596A15" w:rsidP="00596A15">
            <w:pPr>
              <w:rPr>
                <w:rFonts w:ascii="TH SarabunIT๙" w:hAnsi="TH SarabunIT๙" w:cs="TH SarabunIT๙"/>
                <w:b/>
                <w:bCs/>
              </w:rPr>
            </w:pPr>
            <w:r w:rsidRPr="00F731C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รายละเอียดการดำเนินงาน</w:t>
            </w:r>
          </w:p>
          <w:p w:rsidR="00792EFC" w:rsidRPr="00F731CF" w:rsidRDefault="00792EFC" w:rsidP="00596A15">
            <w:pPr>
              <w:rPr>
                <w:rFonts w:ascii="TH SarabunIT๙" w:hAnsi="TH SarabunIT๙" w:cs="TH SarabunIT๙"/>
                <w:b/>
                <w:bCs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95"/>
              <w:gridCol w:w="5812"/>
              <w:gridCol w:w="2126"/>
            </w:tblGrid>
            <w:tr w:rsidR="00596A15" w:rsidRPr="00F731CF" w:rsidTr="00C33566">
              <w:tc>
                <w:tcPr>
                  <w:tcW w:w="595" w:type="dxa"/>
                  <w:tcBorders>
                    <w:bottom w:val="single" w:sz="4" w:space="0" w:color="auto"/>
                  </w:tcBorders>
                  <w:hideMark/>
                </w:tcPr>
                <w:p w:rsidR="00596A15" w:rsidRPr="00F731CF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731C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</w:t>
                  </w:r>
                </w:p>
                <w:p w:rsidR="00596A15" w:rsidRPr="00F731CF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731C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ตอน</w:t>
                  </w:r>
                </w:p>
              </w:tc>
              <w:tc>
                <w:tcPr>
                  <w:tcW w:w="5812" w:type="dxa"/>
                  <w:tcBorders>
                    <w:bottom w:val="single" w:sz="4" w:space="0" w:color="auto"/>
                  </w:tcBorders>
                  <w:hideMark/>
                </w:tcPr>
                <w:p w:rsidR="00596A15" w:rsidRPr="00F731CF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731C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รายละเอียดการดำเนินงาน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hideMark/>
                </w:tcPr>
                <w:p w:rsidR="00596A15" w:rsidRPr="00F731CF" w:rsidRDefault="00596A15" w:rsidP="0055465B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731CF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เอกสารประกอบการประเมิน</w:t>
                  </w:r>
                </w:p>
              </w:tc>
            </w:tr>
            <w:tr w:rsidR="00E75637" w:rsidRPr="00F731CF" w:rsidTr="00792EFC">
              <w:trPr>
                <w:trHeight w:val="2260"/>
              </w:trPr>
              <w:tc>
                <w:tcPr>
                  <w:tcW w:w="595" w:type="dxa"/>
                  <w:tcBorders>
                    <w:bottom w:val="single" w:sz="4" w:space="0" w:color="auto"/>
                  </w:tcBorders>
                  <w:hideMark/>
                </w:tcPr>
                <w:p w:rsidR="00E75637" w:rsidRPr="00F731CF" w:rsidRDefault="00E75637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>1.</w:t>
                  </w: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150DD6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5812" w:type="dxa"/>
                  <w:tcBorders>
                    <w:bottom w:val="single" w:sz="4" w:space="0" w:color="auto"/>
                  </w:tcBorders>
                  <w:hideMark/>
                </w:tcPr>
                <w:p w:rsidR="00BF3906" w:rsidRPr="00F731CF" w:rsidRDefault="00E75637" w:rsidP="00150DD6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731C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</w:t>
                  </w:r>
                  <w:r w:rsidRPr="00F731C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การตรวจติดตาม</w:t>
                  </w:r>
                  <w:r w:rsidR="00BF3906" w:rsidRPr="00F731CF">
                    <w:rPr>
                      <w:rFonts w:ascii="TH SarabunPSK" w:hAnsi="TH SarabunPSK" w:cs="TH SarabunPSK" w:hint="cs"/>
                      <w:sz w:val="28"/>
                      <w:cs/>
                    </w:rPr>
                    <w:t>ยืนยันวินิจฉัย</w:t>
                  </w:r>
                  <w:r w:rsidRPr="00F731C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กลุ่มสงสัยป่วยโรคเบาหวาน</w:t>
                  </w:r>
                </w:p>
                <w:p w:rsidR="00E75637" w:rsidRPr="00F731CF" w:rsidRDefault="00E75637" w:rsidP="00150DD6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(</w:t>
                  </w:r>
                  <w:r w:rsidRPr="00F731CF">
                    <w:rPr>
                      <w:rFonts w:ascii="TH SarabunIT๙" w:hAnsi="TH SarabunIT๙" w:cs="TH SarabunIT๙"/>
                      <w:sz w:val="32"/>
                      <w:szCs w:val="32"/>
                    </w:rPr>
                    <w:t>1.0</w:t>
                  </w:r>
                  <w:r w:rsidRPr="00F731C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คะแนน</w:t>
                  </w:r>
                  <w:r w:rsidRPr="00F731C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tbl>
                  <w:tblPr>
                    <w:tblStyle w:val="a3"/>
                    <w:tblW w:w="5274" w:type="dxa"/>
                    <w:tblLayout w:type="fixed"/>
                    <w:tblLook w:val="04A0"/>
                  </w:tblPr>
                  <w:tblGrid>
                    <w:gridCol w:w="2155"/>
                    <w:gridCol w:w="567"/>
                    <w:gridCol w:w="567"/>
                    <w:gridCol w:w="567"/>
                    <w:gridCol w:w="714"/>
                    <w:gridCol w:w="704"/>
                  </w:tblGrid>
                  <w:tr w:rsidR="00E75637" w:rsidRPr="00F731CF" w:rsidTr="00F4338C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3119" w:type="dxa"/>
                        <w:gridSpan w:val="5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E75637" w:rsidRPr="00F731CF" w:rsidTr="00F4338C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:rsidR="00E75637" w:rsidRPr="00F731CF" w:rsidRDefault="00E75637" w:rsidP="00150DD6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714" w:type="dxa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704" w:type="dxa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E75637" w:rsidRPr="00F731CF" w:rsidTr="00F4338C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:rsidR="00E75637" w:rsidRPr="00F731CF" w:rsidRDefault="00E75637" w:rsidP="00150DD6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ร้อยละการตรวจติดตาม</w:t>
                        </w:r>
                        <w:r w:rsidR="00577949"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ยืนยันวินิจฉัย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กลุ่มสงสัยป่วย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โรคเบาหวาน 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75637" w:rsidRPr="00F731CF" w:rsidRDefault="00E75637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&lt;</w:t>
                        </w:r>
                        <w:r w:rsidR="00EE146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0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75637" w:rsidRPr="00F731CF" w:rsidRDefault="00EE146A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</w:t>
                        </w:r>
                        <w:r w:rsidR="00E75637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0.0-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</w:t>
                        </w:r>
                        <w:r w:rsidR="00E75637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9.9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75637" w:rsidRPr="00F731CF" w:rsidRDefault="00EE146A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5</w:t>
                        </w:r>
                        <w:r w:rsidR="00E75637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0.0-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5</w:t>
                        </w:r>
                        <w:r w:rsidR="00E75637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9.9</w:t>
                        </w:r>
                      </w:p>
                    </w:tc>
                    <w:tc>
                      <w:tcPr>
                        <w:tcW w:w="714" w:type="dxa"/>
                      </w:tcPr>
                      <w:p w:rsidR="00E75637" w:rsidRPr="00F731CF" w:rsidRDefault="00F4338C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60</w:t>
                        </w:r>
                        <w:r w:rsidR="00E75637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.0</w:t>
                        </w:r>
                        <w:r w:rsidR="00E75637"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–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7</w:t>
                        </w:r>
                        <w:r w:rsidR="00E75637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9.9</w:t>
                        </w:r>
                      </w:p>
                    </w:tc>
                    <w:tc>
                      <w:tcPr>
                        <w:tcW w:w="704" w:type="dxa"/>
                      </w:tcPr>
                      <w:p w:rsidR="00E75637" w:rsidRPr="00F731CF" w:rsidRDefault="00E75637" w:rsidP="00F4338C">
                        <w:pPr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≥</w:t>
                        </w:r>
                        <w:r w:rsidR="00F4338C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8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0</w:t>
                        </w:r>
                        <w:r w:rsidR="00F4338C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.0</w:t>
                        </w:r>
                      </w:p>
                    </w:tc>
                  </w:tr>
                </w:tbl>
                <w:p w:rsidR="00E75637" w:rsidRPr="00F731CF" w:rsidRDefault="00E75637" w:rsidP="00150DD6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hideMark/>
                </w:tcPr>
                <w:p w:rsidR="00E75637" w:rsidRPr="00F731CF" w:rsidRDefault="00E75637" w:rsidP="00150DD6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 w:rsidRPr="00F731CF"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  <w:tr w:rsidR="00A95D33" w:rsidRPr="00F731CF" w:rsidTr="00792EFC">
              <w:trPr>
                <w:trHeight w:val="2263"/>
              </w:trPr>
              <w:tc>
                <w:tcPr>
                  <w:tcW w:w="595" w:type="dxa"/>
                  <w:hideMark/>
                </w:tcPr>
                <w:p w:rsidR="00A95D33" w:rsidRPr="00F731CF" w:rsidRDefault="00A95D33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>2</w:t>
                  </w:r>
                </w:p>
                <w:p w:rsidR="00A95D33" w:rsidRPr="00F731CF" w:rsidRDefault="00A95D33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:rsidR="00A95D33" w:rsidRPr="00F731CF" w:rsidRDefault="00A95D33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:rsidR="00A95D33" w:rsidRPr="00F731CF" w:rsidRDefault="00A95D33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:rsidR="00A95D33" w:rsidRPr="00F731CF" w:rsidRDefault="00A95D33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:rsidR="00A95D33" w:rsidRPr="00F731CF" w:rsidRDefault="00A95D33" w:rsidP="004004D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4004D2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BF3906" w:rsidRPr="00F731CF" w:rsidRDefault="00BF3906" w:rsidP="004004D2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5812" w:type="dxa"/>
                  <w:hideMark/>
                </w:tcPr>
                <w:p w:rsidR="00C80ECD" w:rsidRPr="00F731CF" w:rsidRDefault="00C80ECD" w:rsidP="00C80ECD">
                  <w:pPr>
                    <w:pStyle w:val="Default"/>
                    <w:rPr>
                      <w:rFonts w:ascii="TH SarabunIT๙" w:hAnsi="TH SarabunIT๙" w:cs="TH SarabunIT๙"/>
                      <w:color w:val="auto"/>
                      <w:sz w:val="32"/>
                      <w:szCs w:val="32"/>
                    </w:rPr>
                  </w:pPr>
                  <w:r w:rsidRPr="00F731CF">
                    <w:rPr>
                      <w:rFonts w:hint="cs"/>
                      <w:color w:val="auto"/>
                      <w:sz w:val="32"/>
                      <w:szCs w:val="32"/>
                      <w:cs/>
                    </w:rPr>
                    <w:t>มี</w:t>
                  </w:r>
                  <w:r w:rsidRPr="00F731CF">
                    <w:rPr>
                      <w:color w:val="auto"/>
                      <w:sz w:val="32"/>
                      <w:szCs w:val="32"/>
                      <w:cs/>
                    </w:rPr>
                    <w:t>การตรวจติดตาม</w:t>
                  </w:r>
                  <w:r w:rsidR="00BF3906" w:rsidRPr="00F731CF">
                    <w:rPr>
                      <w:rFonts w:hint="cs"/>
                      <w:color w:val="auto"/>
                      <w:sz w:val="28"/>
                      <w:szCs w:val="28"/>
                      <w:cs/>
                    </w:rPr>
                    <w:t>ยืนยันวินิจฉัย</w:t>
                  </w:r>
                  <w:r w:rsidRPr="00F731CF">
                    <w:rPr>
                      <w:color w:val="auto"/>
                      <w:sz w:val="32"/>
                      <w:szCs w:val="32"/>
                      <w:cs/>
                    </w:rPr>
                    <w:t>กลุ่มสงสัยป่วยโรคความดันโลหิตสูง</w:t>
                  </w:r>
                  <w:r w:rsidR="00C33566"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>(</w:t>
                  </w:r>
                  <w:r w:rsidR="00C33566" w:rsidRPr="00F731CF">
                    <w:rPr>
                      <w:rFonts w:ascii="TH SarabunIT๙" w:hAnsi="TH SarabunIT๙" w:cs="TH SarabunIT๙"/>
                      <w:color w:val="auto"/>
                      <w:sz w:val="32"/>
                      <w:szCs w:val="32"/>
                    </w:rPr>
                    <w:t>1.0</w:t>
                  </w:r>
                  <w:r w:rsidR="00C33566"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 xml:space="preserve"> คะแนน)</w:t>
                  </w:r>
                </w:p>
                <w:tbl>
                  <w:tblPr>
                    <w:tblStyle w:val="a3"/>
                    <w:tblW w:w="5274" w:type="dxa"/>
                    <w:tblLayout w:type="fixed"/>
                    <w:tblLook w:val="04A0"/>
                  </w:tblPr>
                  <w:tblGrid>
                    <w:gridCol w:w="2155"/>
                    <w:gridCol w:w="567"/>
                    <w:gridCol w:w="567"/>
                    <w:gridCol w:w="567"/>
                    <w:gridCol w:w="714"/>
                    <w:gridCol w:w="704"/>
                  </w:tblGrid>
                  <w:tr w:rsidR="00C80ECD" w:rsidRPr="00F731CF" w:rsidTr="00F4338C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3119" w:type="dxa"/>
                        <w:gridSpan w:val="5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C80ECD" w:rsidRPr="00F731CF" w:rsidTr="00F4338C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:rsidR="00C80ECD" w:rsidRPr="00F731CF" w:rsidRDefault="00C80ECD" w:rsidP="00E9706D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714" w:type="dxa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704" w:type="dxa"/>
                      </w:tcPr>
                      <w:p w:rsidR="00C80ECD" w:rsidRPr="00F731CF" w:rsidRDefault="00C80ECD" w:rsidP="00E9706D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B47780" w:rsidRPr="00F731CF" w:rsidTr="00F4338C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:rsidR="00B47780" w:rsidRPr="00F731CF" w:rsidRDefault="00B47780" w:rsidP="00E9706D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ร้อยละ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การตรวจติดตามกลุ่มสงสัยป่วยโรคความดันโลหิตสูง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47780" w:rsidRPr="00F731CF" w:rsidRDefault="00B47780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&lt;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40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47780" w:rsidRPr="00F731CF" w:rsidRDefault="00B47780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40.0-49.9</w:t>
                        </w:r>
                      </w:p>
                    </w:tc>
                    <w:tc>
                      <w:tcPr>
                        <w:tcW w:w="567" w:type="dxa"/>
                      </w:tcPr>
                      <w:p w:rsidR="00B47780" w:rsidRPr="00F731CF" w:rsidRDefault="00B47780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50.0-59.9</w:t>
                        </w:r>
                      </w:p>
                    </w:tc>
                    <w:tc>
                      <w:tcPr>
                        <w:tcW w:w="714" w:type="dxa"/>
                      </w:tcPr>
                      <w:p w:rsidR="00B47780" w:rsidRPr="00F731CF" w:rsidRDefault="00B47780" w:rsidP="00150DD6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60.0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–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79.9</w:t>
                        </w:r>
                      </w:p>
                    </w:tc>
                    <w:tc>
                      <w:tcPr>
                        <w:tcW w:w="704" w:type="dxa"/>
                      </w:tcPr>
                      <w:p w:rsidR="00B47780" w:rsidRPr="00F731CF" w:rsidRDefault="00B47780" w:rsidP="00150DD6">
                        <w:pPr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≥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80.0</w:t>
                        </w:r>
                      </w:p>
                    </w:tc>
                  </w:tr>
                </w:tbl>
                <w:p w:rsidR="00A95D33" w:rsidRPr="00F731CF" w:rsidRDefault="00A95D33" w:rsidP="00460AF6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6" w:type="dxa"/>
                  <w:hideMark/>
                </w:tcPr>
                <w:p w:rsidR="00A95D33" w:rsidRPr="00F731CF" w:rsidRDefault="00A95D33" w:rsidP="00F55C1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 w:rsidRPr="00F731CF"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  <w:tr w:rsidR="00A95D33" w:rsidRPr="00F731CF" w:rsidTr="00792EFC">
              <w:trPr>
                <w:trHeight w:val="2254"/>
              </w:trPr>
              <w:tc>
                <w:tcPr>
                  <w:tcW w:w="595" w:type="dxa"/>
                  <w:hideMark/>
                </w:tcPr>
                <w:p w:rsidR="00A95D33" w:rsidRPr="00F731CF" w:rsidRDefault="00A95D33" w:rsidP="003602BA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lastRenderedPageBreak/>
                    <w:t>3</w:t>
                  </w:r>
                </w:p>
                <w:p w:rsidR="00AB08F1" w:rsidRPr="00F731CF" w:rsidRDefault="00AB08F1" w:rsidP="003602BA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B08F1" w:rsidRPr="00F731CF" w:rsidRDefault="00AB08F1" w:rsidP="003602BA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B08F1" w:rsidRPr="00F731CF" w:rsidRDefault="00AB08F1" w:rsidP="003602BA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B08F1" w:rsidRPr="00F731CF" w:rsidRDefault="00AB08F1" w:rsidP="004A4E27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4A4E27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5812" w:type="dxa"/>
                  <w:hideMark/>
                </w:tcPr>
                <w:p w:rsidR="00E22A8A" w:rsidRPr="00F731CF" w:rsidRDefault="00A95D33" w:rsidP="00E22A8A">
                  <w:pPr>
                    <w:pStyle w:val="Default"/>
                    <w:rPr>
                      <w:rFonts w:ascii="TH SarabunIT๙" w:hAnsi="TH SarabunIT๙" w:cs="TH SarabunIT๙"/>
                      <w:color w:val="auto"/>
                      <w:sz w:val="32"/>
                      <w:szCs w:val="32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color w:val="auto"/>
                      <w:sz w:val="28"/>
                      <w:cs/>
                    </w:rPr>
                    <w:t xml:space="preserve"> </w:t>
                  </w:r>
                  <w:r w:rsidR="00E22A8A"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>ผู้ป่วยโรคเบาหวานที่ควบคุมระดับน้ำตาลได้ดี</w:t>
                  </w:r>
                  <w:r w:rsidR="00651661"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 xml:space="preserve"> </w:t>
                  </w:r>
                  <w:r w:rsidR="00E22A8A"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>(1 คะแนน)</w:t>
                  </w:r>
                </w:p>
                <w:tbl>
                  <w:tblPr>
                    <w:tblStyle w:val="a3"/>
                    <w:tblW w:w="5274" w:type="dxa"/>
                    <w:tblLayout w:type="fixed"/>
                    <w:tblLook w:val="04A0"/>
                  </w:tblPr>
                  <w:tblGrid>
                    <w:gridCol w:w="2155"/>
                    <w:gridCol w:w="567"/>
                    <w:gridCol w:w="567"/>
                    <w:gridCol w:w="567"/>
                    <w:gridCol w:w="714"/>
                    <w:gridCol w:w="704"/>
                  </w:tblGrid>
                  <w:tr w:rsidR="00E22A8A" w:rsidRPr="00F731CF" w:rsidTr="00F4338C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3119" w:type="dxa"/>
                        <w:gridSpan w:val="5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E22A8A" w:rsidRPr="00F731CF" w:rsidTr="00F4338C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:rsidR="00E22A8A" w:rsidRPr="00F731CF" w:rsidRDefault="00E22A8A" w:rsidP="007B0194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714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704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E22A8A" w:rsidRPr="00F731CF" w:rsidTr="00F4338C">
                    <w:trPr>
                      <w:trHeight w:val="1069"/>
                    </w:trPr>
                    <w:tc>
                      <w:tcPr>
                        <w:tcW w:w="2155" w:type="dxa"/>
                      </w:tcPr>
                      <w:tbl>
                        <w:tblPr>
                          <w:tblW w:w="12240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/>
                        </w:tblPr>
                        <w:tblGrid>
                          <w:gridCol w:w="12240"/>
                        </w:tblGrid>
                        <w:tr w:rsidR="00E22A8A" w:rsidRPr="00F731CF" w:rsidTr="007B0194">
                          <w:trPr>
                            <w:trHeight w:val="411"/>
                          </w:trPr>
                          <w:tc>
                            <w:tcPr>
                              <w:tcW w:w="12240" w:type="dxa"/>
                            </w:tcPr>
                            <w:p w:rsidR="00E22A8A" w:rsidRPr="00F731CF" w:rsidRDefault="00E22A8A" w:rsidP="007B0194">
                              <w:pPr>
                                <w:pStyle w:val="Default"/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F731CF">
                                <w:rPr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ร้อยละ</w:t>
                              </w:r>
                              <w:r w:rsidRPr="00F731CF">
                                <w:rPr>
                                  <w:rFonts w:hint="cs"/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ผู้</w:t>
                              </w:r>
                              <w:r w:rsidRPr="00F731CF">
                                <w:rPr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ป่วยโรค</w:t>
                              </w:r>
                            </w:p>
                            <w:p w:rsidR="00E22A8A" w:rsidRPr="00F731CF" w:rsidRDefault="00E22A8A" w:rsidP="007B0194">
                              <w:pPr>
                                <w:pStyle w:val="Default"/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F731CF">
                                <w:rPr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เบาหวาน</w:t>
                              </w:r>
                              <w:r w:rsidRPr="00F731CF">
                                <w:rPr>
                                  <w:rFonts w:hint="cs"/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ควบคุมระดับ</w:t>
                              </w:r>
                            </w:p>
                            <w:p w:rsidR="00E22A8A" w:rsidRPr="00F731CF" w:rsidRDefault="00E22A8A" w:rsidP="007B0194">
                              <w:pPr>
                                <w:pStyle w:val="Default"/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F731CF">
                                <w:rPr>
                                  <w:rFonts w:hint="cs"/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น้ำตาลได้ดี</w:t>
                              </w:r>
                            </w:p>
                          </w:tc>
                        </w:tr>
                      </w:tbl>
                      <w:p w:rsidR="00E22A8A" w:rsidRPr="00F731CF" w:rsidRDefault="00E22A8A" w:rsidP="007B0194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&lt;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10.0-19.9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20.0-29.9</w:t>
                        </w:r>
                      </w:p>
                    </w:tc>
                    <w:tc>
                      <w:tcPr>
                        <w:tcW w:w="714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30.0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–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39.9</w:t>
                        </w:r>
                      </w:p>
                    </w:tc>
                    <w:tc>
                      <w:tcPr>
                        <w:tcW w:w="704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≥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40</w:t>
                        </w:r>
                        <w:r w:rsidR="00F4338C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.0</w:t>
                        </w:r>
                      </w:p>
                    </w:tc>
                  </w:tr>
                </w:tbl>
                <w:p w:rsidR="00A95D33" w:rsidRPr="00F731CF" w:rsidRDefault="00A95D33" w:rsidP="003602BA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6" w:type="dxa"/>
                  <w:hideMark/>
                </w:tcPr>
                <w:p w:rsidR="00A95D33" w:rsidRPr="00F731CF" w:rsidRDefault="00AB7475" w:rsidP="00D92E83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 w:rsidRPr="00F731CF"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  <w:tr w:rsidR="00A95D33" w:rsidRPr="00F731CF" w:rsidTr="00792EFC">
              <w:trPr>
                <w:trHeight w:val="2684"/>
              </w:trPr>
              <w:tc>
                <w:tcPr>
                  <w:tcW w:w="595" w:type="dxa"/>
                  <w:hideMark/>
                </w:tcPr>
                <w:p w:rsidR="00A95D33" w:rsidRPr="00F731CF" w:rsidRDefault="00A95D33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>4</w:t>
                  </w: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E22A8A" w:rsidRPr="00F731CF" w:rsidRDefault="00E22A8A" w:rsidP="0055465B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5812" w:type="dxa"/>
                  <w:hideMark/>
                </w:tcPr>
                <w:p w:rsidR="00E22A8A" w:rsidRPr="00F731CF" w:rsidRDefault="00E22A8A" w:rsidP="00E22A8A">
                  <w:pPr>
                    <w:pStyle w:val="Default"/>
                    <w:rPr>
                      <w:rFonts w:ascii="TH SarabunIT๙" w:hAnsi="TH SarabunIT๙" w:cs="TH SarabunIT๙"/>
                      <w:color w:val="auto"/>
                      <w:sz w:val="32"/>
                      <w:szCs w:val="32"/>
                    </w:rPr>
                  </w:pPr>
                  <w:r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>ผู้ป่วยโรคความดันโลหิตสูงที่ควบคุมระดับความดันโลหิตได้ดี</w:t>
                  </w:r>
                </w:p>
                <w:p w:rsidR="00E22A8A" w:rsidRPr="00F731CF" w:rsidRDefault="00E22A8A" w:rsidP="00E22A8A">
                  <w:pPr>
                    <w:pStyle w:val="Default"/>
                    <w:rPr>
                      <w:rFonts w:ascii="TH SarabunIT๙" w:hAnsi="TH SarabunIT๙" w:cs="TH SarabunIT๙"/>
                      <w:color w:val="auto"/>
                      <w:sz w:val="32"/>
                      <w:szCs w:val="32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color w:val="auto"/>
                      <w:sz w:val="32"/>
                      <w:szCs w:val="32"/>
                      <w:cs/>
                    </w:rPr>
                    <w:t>(๑ คะแนน)</w:t>
                  </w:r>
                </w:p>
                <w:tbl>
                  <w:tblPr>
                    <w:tblStyle w:val="a3"/>
                    <w:tblW w:w="5274" w:type="dxa"/>
                    <w:tblLayout w:type="fixed"/>
                    <w:tblLook w:val="04A0"/>
                  </w:tblPr>
                  <w:tblGrid>
                    <w:gridCol w:w="2155"/>
                    <w:gridCol w:w="567"/>
                    <w:gridCol w:w="567"/>
                    <w:gridCol w:w="567"/>
                    <w:gridCol w:w="714"/>
                    <w:gridCol w:w="704"/>
                  </w:tblGrid>
                  <w:tr w:rsidR="00E22A8A" w:rsidRPr="00F731CF" w:rsidTr="00F4338C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3119" w:type="dxa"/>
                        <w:gridSpan w:val="5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E22A8A" w:rsidRPr="00F731CF" w:rsidTr="00F4338C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:rsidR="00E22A8A" w:rsidRPr="00F731CF" w:rsidRDefault="00E22A8A" w:rsidP="007B0194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714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704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E22A8A" w:rsidRPr="00F731CF" w:rsidTr="00F4338C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tbl>
                        <w:tblPr>
                          <w:tblW w:w="12240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/>
                        </w:tblPr>
                        <w:tblGrid>
                          <w:gridCol w:w="12240"/>
                        </w:tblGrid>
                        <w:tr w:rsidR="00E22A8A" w:rsidRPr="00F731CF" w:rsidTr="007B0194">
                          <w:trPr>
                            <w:trHeight w:val="1133"/>
                          </w:trPr>
                          <w:tc>
                            <w:tcPr>
                              <w:tcW w:w="12240" w:type="dxa"/>
                            </w:tcPr>
                            <w:p w:rsidR="00E22A8A" w:rsidRPr="00F731CF" w:rsidRDefault="00E22A8A" w:rsidP="007B0194">
                              <w:pPr>
                                <w:pStyle w:val="Default"/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F731CF">
                                <w:rPr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ร้อยละ</w:t>
                              </w:r>
                              <w:r w:rsidRPr="00F731CF">
                                <w:rPr>
                                  <w:rFonts w:hint="cs"/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ผู้</w:t>
                              </w:r>
                              <w:r w:rsidRPr="00F731CF">
                                <w:rPr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ป่วยโรค</w:t>
                              </w:r>
                            </w:p>
                            <w:p w:rsidR="00E22A8A" w:rsidRPr="00F731CF" w:rsidRDefault="00E22A8A" w:rsidP="007B0194">
                              <w:pPr>
                                <w:pStyle w:val="Default"/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F731CF">
                                <w:rPr>
                                  <w:rFonts w:hint="cs"/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ความดันโลหิตสูงควบคุม</w:t>
                              </w:r>
                            </w:p>
                            <w:p w:rsidR="00E22A8A" w:rsidRPr="00F731CF" w:rsidRDefault="00E22A8A" w:rsidP="007B0194">
                              <w:pPr>
                                <w:pStyle w:val="Default"/>
                                <w:rPr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F731CF">
                                <w:rPr>
                                  <w:rFonts w:hint="cs"/>
                                  <w:color w:val="auto"/>
                                  <w:sz w:val="28"/>
                                  <w:szCs w:val="28"/>
                                  <w:cs/>
                                </w:rPr>
                                <w:t>ระดับความดันโลหิตได้ดี</w:t>
                              </w:r>
                            </w:p>
                          </w:tc>
                        </w:tr>
                      </w:tbl>
                      <w:p w:rsidR="00E22A8A" w:rsidRPr="00F731CF" w:rsidRDefault="00E22A8A" w:rsidP="007B0194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E22A8A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&lt;</w:t>
                        </w:r>
                        <w:r w:rsidR="005F0278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3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๐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5F0278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3</w:t>
                        </w:r>
                        <w:r w:rsidR="00E22A8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๐.0-</w:t>
                        </w: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3</w:t>
                        </w:r>
                        <w:r w:rsidR="00E22A8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๙.๙</w:t>
                        </w:r>
                      </w:p>
                    </w:tc>
                    <w:tc>
                      <w:tcPr>
                        <w:tcW w:w="567" w:type="dxa"/>
                      </w:tcPr>
                      <w:p w:rsidR="00E22A8A" w:rsidRPr="00F731CF" w:rsidRDefault="005F0278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</w:t>
                        </w:r>
                        <w:r w:rsidR="00E22A8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๐.0</w:t>
                        </w:r>
                        <w:r w:rsidR="00E22A8A"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-</w:t>
                        </w: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4</w:t>
                        </w:r>
                        <w:r w:rsidR="00E22A8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๙.๙</w:t>
                        </w:r>
                      </w:p>
                    </w:tc>
                    <w:tc>
                      <w:tcPr>
                        <w:tcW w:w="714" w:type="dxa"/>
                      </w:tcPr>
                      <w:p w:rsidR="00E22A8A" w:rsidRPr="00F731CF" w:rsidRDefault="005F0278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5</w:t>
                        </w:r>
                        <w:r w:rsidR="00E22A8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๐.0</w:t>
                        </w:r>
                        <w:r w:rsidR="00E22A8A"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-</w:t>
                        </w:r>
                      </w:p>
                      <w:p w:rsidR="00E22A8A" w:rsidRPr="00F731CF" w:rsidRDefault="005F0278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5</w:t>
                        </w:r>
                        <w:r w:rsidR="00E22A8A"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๙.๙</w:t>
                        </w:r>
                      </w:p>
                    </w:tc>
                    <w:tc>
                      <w:tcPr>
                        <w:tcW w:w="704" w:type="dxa"/>
                      </w:tcPr>
                      <w:p w:rsidR="00E22A8A" w:rsidRPr="00F731CF" w:rsidRDefault="005F0278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≥6</w:t>
                        </w:r>
                        <w:r w:rsidR="00E22A8A"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0</w:t>
                        </w:r>
                        <w:r w:rsidR="00F4338C"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.0</w:t>
                        </w:r>
                      </w:p>
                    </w:tc>
                  </w:tr>
                </w:tbl>
                <w:p w:rsidR="00A95D33" w:rsidRPr="00F731CF" w:rsidRDefault="00A95D33" w:rsidP="00AB08F1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2126" w:type="dxa"/>
                  <w:hideMark/>
                </w:tcPr>
                <w:p w:rsidR="00A95D33" w:rsidRPr="00F731CF" w:rsidRDefault="00AB08F1" w:rsidP="00683448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 w:rsidRPr="00F731CF"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  <w:tr w:rsidR="00A95D33" w:rsidRPr="00F731CF" w:rsidTr="00792EFC">
              <w:trPr>
                <w:trHeight w:val="2822"/>
              </w:trPr>
              <w:tc>
                <w:tcPr>
                  <w:tcW w:w="595" w:type="dxa"/>
                </w:tcPr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731CF">
                    <w:rPr>
                      <w:rFonts w:ascii="TH SarabunIT๙" w:hAnsi="TH SarabunIT๙" w:cs="TH SarabunIT๙"/>
                      <w:sz w:val="28"/>
                    </w:rPr>
                    <w:t>5</w:t>
                  </w:r>
                </w:p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A95D33" w:rsidRPr="00F731CF" w:rsidRDefault="00A95D33" w:rsidP="00024F33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C33566" w:rsidRPr="00F731CF" w:rsidRDefault="00C33566" w:rsidP="00C33566">
                  <w:pPr>
                    <w:rPr>
                      <w:rFonts w:ascii="TH SarabunIT๙" w:hAnsi="TH SarabunIT๙" w:cs="TH SarabunIT๙"/>
                      <w:sz w:val="28"/>
                    </w:rPr>
                  </w:pPr>
                </w:p>
                <w:p w:rsidR="00792EFC" w:rsidRPr="00F731CF" w:rsidRDefault="00792EFC" w:rsidP="00C33566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5812" w:type="dxa"/>
                </w:tcPr>
                <w:p w:rsidR="00651661" w:rsidRPr="00F731CF" w:rsidRDefault="000414CF" w:rsidP="000414CF">
                  <w:pPr>
                    <w:pStyle w:val="3"/>
                    <w:shd w:val="clear" w:color="auto" w:fill="FFFFFF"/>
                    <w:spacing w:before="32" w:beforeAutospacing="0" w:after="32" w:afterAutospacing="0" w:line="258" w:lineRule="atLeast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</w:rPr>
                  </w:pPr>
                  <w:r w:rsidRPr="00F731C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ผู้ป่วยเบาหวาน และ/หรือความดันโลหิตสูงที่ได้รับการ</w:t>
                  </w:r>
                  <w:r w:rsidRPr="00F731CF"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>ค้นหาและ</w:t>
                  </w:r>
                </w:p>
                <w:p w:rsidR="000414CF" w:rsidRPr="00F731CF" w:rsidRDefault="000414CF" w:rsidP="000414CF">
                  <w:pPr>
                    <w:pStyle w:val="3"/>
                    <w:shd w:val="clear" w:color="auto" w:fill="FFFFFF"/>
                    <w:spacing w:before="32" w:beforeAutospacing="0" w:after="32" w:afterAutospacing="0" w:line="258" w:lineRule="atLeast"/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</w:pPr>
                  <w:r w:rsidRPr="00F731C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คัดกรอง</w:t>
                  </w:r>
                  <w:r w:rsidRPr="00F731CF"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>โรค</w:t>
                  </w:r>
                  <w:r w:rsidRPr="00F731CF">
                    <w:rPr>
                      <w:rFonts w:ascii="TH SarabunIT๙" w:hAnsi="TH SarabunIT๙" w:cs="TH SarabunIT๙"/>
                      <w:b w:val="0"/>
                      <w:bCs w:val="0"/>
                      <w:sz w:val="32"/>
                      <w:szCs w:val="32"/>
                      <w:cs/>
                    </w:rPr>
                    <w:t>ไต</w:t>
                  </w:r>
                  <w:r w:rsidRPr="00F731CF"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>เรื้อรัง</w:t>
                  </w:r>
                  <w:r w:rsidR="00651661" w:rsidRPr="00F731CF"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 xml:space="preserve"> </w:t>
                  </w:r>
                  <w:r w:rsidRPr="00F731CF">
                    <w:rPr>
                      <w:rFonts w:ascii="TH SarabunIT๙" w:hAnsi="TH SarabunIT๙" w:cs="TH SarabunIT๙" w:hint="cs"/>
                      <w:b w:val="0"/>
                      <w:bCs w:val="0"/>
                      <w:sz w:val="32"/>
                      <w:szCs w:val="32"/>
                      <w:cs/>
                    </w:rPr>
                    <w:t>(๑ คะแนน)</w:t>
                  </w:r>
                </w:p>
                <w:tbl>
                  <w:tblPr>
                    <w:tblStyle w:val="a3"/>
                    <w:tblW w:w="4990" w:type="dxa"/>
                    <w:tblLayout w:type="fixed"/>
                    <w:tblLook w:val="04A0"/>
                  </w:tblPr>
                  <w:tblGrid>
                    <w:gridCol w:w="2155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0414CF" w:rsidRPr="00F731CF" w:rsidTr="007B0194">
                    <w:trPr>
                      <w:trHeight w:val="259"/>
                    </w:trPr>
                    <w:tc>
                      <w:tcPr>
                        <w:tcW w:w="2155" w:type="dxa"/>
                        <w:vMerge w:val="restart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ผลงาน</w:t>
                        </w:r>
                      </w:p>
                    </w:tc>
                    <w:tc>
                      <w:tcPr>
                        <w:tcW w:w="2835" w:type="dxa"/>
                        <w:gridSpan w:val="5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0414CF" w:rsidRPr="00F731CF" w:rsidTr="007B0194">
                    <w:trPr>
                      <w:trHeight w:val="149"/>
                    </w:trPr>
                    <w:tc>
                      <w:tcPr>
                        <w:tcW w:w="2155" w:type="dxa"/>
                        <w:vMerge/>
                      </w:tcPr>
                      <w:p w:rsidR="000414CF" w:rsidRPr="00F731CF" w:rsidRDefault="000414CF" w:rsidP="007B0194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2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4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6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2"/>
                            <w:szCs w:val="22"/>
                            <w:cs/>
                          </w:rPr>
                          <w:t>0.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8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2"/>
                            <w:szCs w:val="22"/>
                          </w:rPr>
                          <w:t>1.0</w:t>
                        </w:r>
                      </w:p>
                    </w:tc>
                  </w:tr>
                  <w:tr w:rsidR="000414CF" w:rsidRPr="00F731CF" w:rsidTr="007B0194">
                    <w:trPr>
                      <w:trHeight w:val="628"/>
                    </w:trPr>
                    <w:tc>
                      <w:tcPr>
                        <w:tcW w:w="2155" w:type="dxa"/>
                      </w:tcPr>
                      <w:p w:rsidR="000414CF" w:rsidRPr="00F731CF" w:rsidRDefault="000414CF" w:rsidP="007B0194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ร้อยละ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ผู้ป่วยเบาหวาน และ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/หรือ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ความดันโลหิตสูงที่ได้รับการ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ค้นหาและ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คัดกรอง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โรค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ไต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เรื้อรัง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&lt;5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๐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5๐.0-5๙.๙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6๐.0</w:t>
                        </w: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-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6๙.๙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7๐.0-7๙.๙</w:t>
                        </w:r>
                      </w:p>
                    </w:tc>
                    <w:tc>
                      <w:tcPr>
                        <w:tcW w:w="567" w:type="dxa"/>
                      </w:tcPr>
                      <w:p w:rsidR="000414CF" w:rsidRPr="00F731CF" w:rsidRDefault="000414CF" w:rsidP="007B0194">
                        <w:pPr>
                          <w:jc w:val="center"/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</w:pPr>
                        <w:r w:rsidRPr="00F731CF">
                          <w:rPr>
                            <w:rFonts w:ascii="TH SarabunIT๙" w:hAnsi="TH SarabunIT๙" w:cs="TH SarabunIT๙"/>
                            <w:sz w:val="20"/>
                            <w:szCs w:val="20"/>
                            <w:cs/>
                          </w:rPr>
                          <w:t>≥</w:t>
                        </w:r>
                        <w:r w:rsidRPr="00F731CF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8๐</w:t>
                        </w:r>
                      </w:p>
                    </w:tc>
                  </w:tr>
                </w:tbl>
                <w:p w:rsidR="00A95D33" w:rsidRPr="00F731CF" w:rsidRDefault="00A95D33" w:rsidP="00024F33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2126" w:type="dxa"/>
                </w:tcPr>
                <w:p w:rsidR="00A95D33" w:rsidRPr="00F731CF" w:rsidRDefault="0062747B" w:rsidP="00AB08F1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731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- รายงานในระบบ </w:t>
                  </w:r>
                  <w:r w:rsidRPr="00F731CF">
                    <w:rPr>
                      <w:rFonts w:ascii="TH SarabunIT๙" w:hAnsi="TH SarabunIT๙" w:cs="TH SarabunIT๙"/>
                      <w:sz w:val="28"/>
                    </w:rPr>
                    <w:t>HDC</w:t>
                  </w:r>
                </w:p>
              </w:tc>
            </w:tr>
          </w:tbl>
          <w:p w:rsidR="00526AE7" w:rsidRPr="00F731CF" w:rsidRDefault="00526AE7" w:rsidP="007D1316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</w:tc>
      </w:tr>
      <w:tr w:rsidR="00F338BF" w:rsidRPr="00D643BA" w:rsidTr="009F7A98">
        <w:trPr>
          <w:trHeight w:val="579"/>
        </w:trPr>
        <w:tc>
          <w:tcPr>
            <w:tcW w:w="1668" w:type="dxa"/>
            <w:tcBorders>
              <w:top w:val="single" w:sz="4" w:space="0" w:color="auto"/>
              <w:bottom w:val="single" w:sz="4" w:space="0" w:color="000000"/>
            </w:tcBorders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9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เงื่อนไขของตัวชี้วัด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000000"/>
            </w:tcBorders>
          </w:tcPr>
          <w:p w:rsidR="001E14FB" w:rsidRPr="00F731CF" w:rsidRDefault="001E14FB" w:rsidP="001E14FB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F731CF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แต่ละขั้นตอนเป็นอิสระต่อกัน   </w:t>
            </w:r>
          </w:p>
          <w:p w:rsidR="00E51F93" w:rsidRPr="00F731CF" w:rsidRDefault="00E51F93" w:rsidP="006D5C2E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:rsidTr="00340A6F">
        <w:trPr>
          <w:trHeight w:val="543"/>
        </w:trPr>
        <w:tc>
          <w:tcPr>
            <w:tcW w:w="1668" w:type="dxa"/>
            <w:tcBorders>
              <w:bottom w:val="single" w:sz="4" w:space="0" w:color="000000"/>
            </w:tcBorders>
          </w:tcPr>
          <w:p w:rsidR="00F338BF" w:rsidRPr="00D178CB" w:rsidRDefault="00BC1CCB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วิธีการจัดเก็บข้อมูล</w:t>
            </w:r>
            <w:r w:rsidR="00C9789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/แหล่งข้อมูล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</w:tcPr>
          <w:p w:rsidR="00CA7404" w:rsidRDefault="00CA7404" w:rsidP="00AB17F3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52674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จากระบบรายงาน </w:t>
            </w:r>
            <w:r w:rsidR="00526746">
              <w:rPr>
                <w:rFonts w:ascii="TH SarabunIT๙" w:hAnsi="TH SarabunIT๙" w:cs="TH SarabunIT๙"/>
                <w:sz w:val="32"/>
                <w:szCs w:val="32"/>
              </w:rPr>
              <w:t>HDC</w:t>
            </w:r>
          </w:p>
          <w:p w:rsidR="00AB17F3" w:rsidRPr="0042705E" w:rsidRDefault="00CA7404" w:rsidP="000A721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="0052674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จากรายงานและการนิเทศติดตามผลการดำเนินงาน</w:t>
            </w:r>
          </w:p>
          <w:p w:rsidR="0000681F" w:rsidRPr="0000681F" w:rsidRDefault="0000681F" w:rsidP="00436454">
            <w:pPr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F338BF" w:rsidRPr="00D643BA" w:rsidTr="00212328">
        <w:trPr>
          <w:trHeight w:val="772"/>
        </w:trPr>
        <w:tc>
          <w:tcPr>
            <w:tcW w:w="1668" w:type="dxa"/>
          </w:tcPr>
          <w:p w:rsidR="00F338BF" w:rsidRPr="00D178CB" w:rsidRDefault="00BC1CCB" w:rsidP="00212328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="00F338BF"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.ชื่อผู้กำกับดูแลตัวชี้วัด                      </w:t>
            </w:r>
          </w:p>
        </w:tc>
        <w:tc>
          <w:tcPr>
            <w:tcW w:w="8930" w:type="dxa"/>
          </w:tcPr>
          <w:p w:rsidR="00F338BF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นายแพทย์สาธารณสุขสาธารณสุขจังหวัดอ่างทอง</w:t>
            </w:r>
          </w:p>
          <w:p w:rsidR="00A95E10" w:rsidRPr="00AF5720" w:rsidRDefault="00A95E10" w:rsidP="00A3730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หมายเลขโทรศัพท์สำนักงาน  0 3561 1222</w:t>
            </w:r>
          </w:p>
        </w:tc>
      </w:tr>
      <w:tr w:rsidR="00BC1CCB" w:rsidRPr="00D643BA" w:rsidTr="00212328">
        <w:trPr>
          <w:trHeight w:val="840"/>
        </w:trPr>
        <w:tc>
          <w:tcPr>
            <w:tcW w:w="1668" w:type="dxa"/>
          </w:tcPr>
          <w:p w:rsidR="00BC1CCB" w:rsidRPr="00D178CB" w:rsidRDefault="0079593D" w:rsidP="00F42AC3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9593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๑๒.รับผิดชอบตัวชี้วัด </w:t>
            </w:r>
          </w:p>
        </w:tc>
        <w:tc>
          <w:tcPr>
            <w:tcW w:w="8930" w:type="dxa"/>
          </w:tcPr>
          <w:p w:rsidR="00BC1CCB" w:rsidRDefault="00A95E10" w:rsidP="00BE3F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ผู้อำนวยการโรงพยาบาล</w:t>
            </w:r>
            <w:r w:rsidR="006D76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42AC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และสาธารณสุขอำเภอ</w:t>
            </w:r>
            <w:bookmarkStart w:id="1" w:name="_GoBack"/>
            <w:bookmarkEnd w:id="1"/>
          </w:p>
          <w:p w:rsidR="00A95E10" w:rsidRPr="00AF5720" w:rsidRDefault="00A95E10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F338BF" w:rsidRPr="00D643BA" w:rsidRDefault="00F338BF" w:rsidP="00F338BF">
      <w:pPr>
        <w:rPr>
          <w:rFonts w:ascii="TH SarabunIT๙" w:hAnsi="TH SarabunIT๙" w:cs="TH SarabunIT๙"/>
        </w:rPr>
      </w:pPr>
    </w:p>
    <w:sectPr w:rsidR="00F338BF" w:rsidRPr="00D643BA" w:rsidSect="00577949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97E" w:rsidRDefault="0040597E" w:rsidP="00032AAC">
      <w:r>
        <w:separator/>
      </w:r>
    </w:p>
  </w:endnote>
  <w:endnote w:type="continuationSeparator" w:id="1">
    <w:p w:rsidR="0040597E" w:rsidRDefault="0040597E" w:rsidP="00032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97E" w:rsidRDefault="0040597E" w:rsidP="00032AAC">
      <w:r>
        <w:separator/>
      </w:r>
    </w:p>
  </w:footnote>
  <w:footnote w:type="continuationSeparator" w:id="1">
    <w:p w:rsidR="0040597E" w:rsidRDefault="0040597E" w:rsidP="00032A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17845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F7D9E"/>
    <w:multiLevelType w:val="hybridMultilevel"/>
    <w:tmpl w:val="26945E3C"/>
    <w:lvl w:ilvl="0" w:tplc="0E94C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E22B78"/>
    <w:multiLevelType w:val="hybridMultilevel"/>
    <w:tmpl w:val="56E8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82873"/>
    <w:multiLevelType w:val="hybridMultilevel"/>
    <w:tmpl w:val="215298FE"/>
    <w:lvl w:ilvl="0" w:tplc="9C84F8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C4F58BF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F317B"/>
    <w:multiLevelType w:val="hybridMultilevel"/>
    <w:tmpl w:val="6C1845F8"/>
    <w:lvl w:ilvl="0" w:tplc="E6E202D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3ED707E8"/>
    <w:multiLevelType w:val="hybridMultilevel"/>
    <w:tmpl w:val="7ED63696"/>
    <w:lvl w:ilvl="0" w:tplc="88B63E88">
      <w:start w:val="1"/>
      <w:numFmt w:val="decimal"/>
      <w:lvlText w:val="%1."/>
      <w:lvlJc w:val="left"/>
      <w:pPr>
        <w:ind w:left="627" w:hanging="360"/>
      </w:pPr>
      <w:rPr>
        <w:rFonts w:ascii="TH SarabunPSK" w:eastAsia="Times New Roman" w:hAnsi="TH SarabunPSK" w:cs="TH SarabunPSK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47" w:hanging="360"/>
      </w:pPr>
    </w:lvl>
    <w:lvl w:ilvl="2" w:tplc="0409001B" w:tentative="1">
      <w:start w:val="1"/>
      <w:numFmt w:val="lowerRoman"/>
      <w:lvlText w:val="%3."/>
      <w:lvlJc w:val="right"/>
      <w:pPr>
        <w:ind w:left="2067" w:hanging="180"/>
      </w:pPr>
    </w:lvl>
    <w:lvl w:ilvl="3" w:tplc="0409000F" w:tentative="1">
      <w:start w:val="1"/>
      <w:numFmt w:val="decimal"/>
      <w:lvlText w:val="%4."/>
      <w:lvlJc w:val="left"/>
      <w:pPr>
        <w:ind w:left="2787" w:hanging="360"/>
      </w:pPr>
    </w:lvl>
    <w:lvl w:ilvl="4" w:tplc="04090019" w:tentative="1">
      <w:start w:val="1"/>
      <w:numFmt w:val="lowerLetter"/>
      <w:lvlText w:val="%5."/>
      <w:lvlJc w:val="left"/>
      <w:pPr>
        <w:ind w:left="3507" w:hanging="360"/>
      </w:pPr>
    </w:lvl>
    <w:lvl w:ilvl="5" w:tplc="0409001B" w:tentative="1">
      <w:start w:val="1"/>
      <w:numFmt w:val="lowerRoman"/>
      <w:lvlText w:val="%6."/>
      <w:lvlJc w:val="right"/>
      <w:pPr>
        <w:ind w:left="4227" w:hanging="180"/>
      </w:pPr>
    </w:lvl>
    <w:lvl w:ilvl="6" w:tplc="0409000F" w:tentative="1">
      <w:start w:val="1"/>
      <w:numFmt w:val="decimal"/>
      <w:lvlText w:val="%7."/>
      <w:lvlJc w:val="left"/>
      <w:pPr>
        <w:ind w:left="4947" w:hanging="360"/>
      </w:pPr>
    </w:lvl>
    <w:lvl w:ilvl="7" w:tplc="04090019" w:tentative="1">
      <w:start w:val="1"/>
      <w:numFmt w:val="lowerLetter"/>
      <w:lvlText w:val="%8."/>
      <w:lvlJc w:val="left"/>
      <w:pPr>
        <w:ind w:left="5667" w:hanging="360"/>
      </w:pPr>
    </w:lvl>
    <w:lvl w:ilvl="8" w:tplc="040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">
    <w:nsid w:val="42696EDE"/>
    <w:multiLevelType w:val="hybridMultilevel"/>
    <w:tmpl w:val="31B08C6A"/>
    <w:lvl w:ilvl="0" w:tplc="F30E2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D63320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85786"/>
    <w:multiLevelType w:val="hybridMultilevel"/>
    <w:tmpl w:val="D8B41EA4"/>
    <w:lvl w:ilvl="0" w:tplc="F6B2A92C">
      <w:start w:val="1"/>
      <w:numFmt w:val="decimal"/>
      <w:lvlText w:val="%1."/>
      <w:lvlJc w:val="left"/>
      <w:pPr>
        <w:ind w:left="720" w:hanging="360"/>
      </w:pPr>
      <w:rPr>
        <w:strike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D6AB5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F559F"/>
    <w:multiLevelType w:val="hybridMultilevel"/>
    <w:tmpl w:val="10E4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930D6"/>
    <w:multiLevelType w:val="hybridMultilevel"/>
    <w:tmpl w:val="9E6E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A3205F"/>
    <w:multiLevelType w:val="hybridMultilevel"/>
    <w:tmpl w:val="F18A0128"/>
    <w:lvl w:ilvl="0" w:tplc="655CEA80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4">
    <w:nsid w:val="52A30E27"/>
    <w:multiLevelType w:val="hybridMultilevel"/>
    <w:tmpl w:val="E6CC9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214D10"/>
    <w:multiLevelType w:val="hybridMultilevel"/>
    <w:tmpl w:val="DA2AF56C"/>
    <w:lvl w:ilvl="0" w:tplc="472A9E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B5714F"/>
    <w:multiLevelType w:val="hybridMultilevel"/>
    <w:tmpl w:val="6B4E22B0"/>
    <w:lvl w:ilvl="0" w:tplc="C5ACE330">
      <w:start w:val="1"/>
      <w:numFmt w:val="decimal"/>
      <w:lvlText w:val="%1."/>
      <w:lvlJc w:val="left"/>
      <w:pPr>
        <w:ind w:left="8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7">
    <w:nsid w:val="54BA3634"/>
    <w:multiLevelType w:val="hybridMultilevel"/>
    <w:tmpl w:val="2FE830B6"/>
    <w:lvl w:ilvl="0" w:tplc="E8E062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835DF9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8801DA"/>
    <w:multiLevelType w:val="hybridMultilevel"/>
    <w:tmpl w:val="5C3A7150"/>
    <w:lvl w:ilvl="0" w:tplc="423C7D4E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0">
    <w:nsid w:val="67DE0E31"/>
    <w:multiLevelType w:val="hybridMultilevel"/>
    <w:tmpl w:val="D906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80588"/>
    <w:multiLevelType w:val="hybridMultilevel"/>
    <w:tmpl w:val="43EE8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50C78"/>
    <w:multiLevelType w:val="hybridMultilevel"/>
    <w:tmpl w:val="60F62B8E"/>
    <w:lvl w:ilvl="0" w:tplc="5AE2FA7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3">
    <w:nsid w:val="724F0828"/>
    <w:multiLevelType w:val="hybridMultilevel"/>
    <w:tmpl w:val="60808286"/>
    <w:lvl w:ilvl="0" w:tplc="22486B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74C03D68"/>
    <w:multiLevelType w:val="hybridMultilevel"/>
    <w:tmpl w:val="8C48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11"/>
  </w:num>
  <w:num w:numId="5">
    <w:abstractNumId w:val="14"/>
  </w:num>
  <w:num w:numId="6">
    <w:abstractNumId w:val="24"/>
  </w:num>
  <w:num w:numId="7">
    <w:abstractNumId w:val="10"/>
  </w:num>
  <w:num w:numId="8">
    <w:abstractNumId w:val="1"/>
  </w:num>
  <w:num w:numId="9">
    <w:abstractNumId w:val="8"/>
  </w:num>
  <w:num w:numId="10">
    <w:abstractNumId w:val="18"/>
  </w:num>
  <w:num w:numId="11">
    <w:abstractNumId w:val="0"/>
  </w:num>
  <w:num w:numId="12">
    <w:abstractNumId w:val="4"/>
  </w:num>
  <w:num w:numId="13">
    <w:abstractNumId w:val="17"/>
  </w:num>
  <w:num w:numId="14">
    <w:abstractNumId w:val="3"/>
  </w:num>
  <w:num w:numId="15">
    <w:abstractNumId w:val="23"/>
  </w:num>
  <w:num w:numId="16">
    <w:abstractNumId w:val="20"/>
  </w:num>
  <w:num w:numId="17">
    <w:abstractNumId w:val="7"/>
  </w:num>
  <w:num w:numId="18">
    <w:abstractNumId w:val="15"/>
  </w:num>
  <w:num w:numId="19">
    <w:abstractNumId w:val="16"/>
  </w:num>
  <w:num w:numId="20">
    <w:abstractNumId w:val="13"/>
  </w:num>
  <w:num w:numId="21">
    <w:abstractNumId w:val="6"/>
  </w:num>
  <w:num w:numId="22">
    <w:abstractNumId w:val="22"/>
  </w:num>
  <w:num w:numId="23">
    <w:abstractNumId w:val="5"/>
  </w:num>
  <w:num w:numId="24">
    <w:abstractNumId w:val="21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729B8"/>
    <w:rsid w:val="00001FC3"/>
    <w:rsid w:val="0000681F"/>
    <w:rsid w:val="00007004"/>
    <w:rsid w:val="000142A2"/>
    <w:rsid w:val="000174B0"/>
    <w:rsid w:val="00024C10"/>
    <w:rsid w:val="00025A90"/>
    <w:rsid w:val="000320B3"/>
    <w:rsid w:val="00032AAC"/>
    <w:rsid w:val="00035A22"/>
    <w:rsid w:val="00036DCE"/>
    <w:rsid w:val="000372D5"/>
    <w:rsid w:val="00040BC5"/>
    <w:rsid w:val="000414CF"/>
    <w:rsid w:val="00041ED4"/>
    <w:rsid w:val="000520DF"/>
    <w:rsid w:val="000573EA"/>
    <w:rsid w:val="00057C26"/>
    <w:rsid w:val="0006038A"/>
    <w:rsid w:val="00062268"/>
    <w:rsid w:val="00064797"/>
    <w:rsid w:val="00066A44"/>
    <w:rsid w:val="00074287"/>
    <w:rsid w:val="000742F4"/>
    <w:rsid w:val="00076035"/>
    <w:rsid w:val="00086061"/>
    <w:rsid w:val="00090F7F"/>
    <w:rsid w:val="00091FE5"/>
    <w:rsid w:val="000950EB"/>
    <w:rsid w:val="0009715C"/>
    <w:rsid w:val="000A10EF"/>
    <w:rsid w:val="000A143B"/>
    <w:rsid w:val="000A2164"/>
    <w:rsid w:val="000A289E"/>
    <w:rsid w:val="000A29C4"/>
    <w:rsid w:val="000A7219"/>
    <w:rsid w:val="000B0C09"/>
    <w:rsid w:val="000B3817"/>
    <w:rsid w:val="000B4EB8"/>
    <w:rsid w:val="000B6EE7"/>
    <w:rsid w:val="000B7777"/>
    <w:rsid w:val="000D193C"/>
    <w:rsid w:val="000D1C78"/>
    <w:rsid w:val="000D5459"/>
    <w:rsid w:val="000E0AFE"/>
    <w:rsid w:val="000E44BC"/>
    <w:rsid w:val="000E4503"/>
    <w:rsid w:val="000E6567"/>
    <w:rsid w:val="000E6B2E"/>
    <w:rsid w:val="000F06E2"/>
    <w:rsid w:val="000F2E7F"/>
    <w:rsid w:val="000F52CD"/>
    <w:rsid w:val="000F7C65"/>
    <w:rsid w:val="00100EBD"/>
    <w:rsid w:val="00105FA5"/>
    <w:rsid w:val="00112AFA"/>
    <w:rsid w:val="0011556C"/>
    <w:rsid w:val="00116282"/>
    <w:rsid w:val="00117557"/>
    <w:rsid w:val="00117A54"/>
    <w:rsid w:val="00132344"/>
    <w:rsid w:val="00132D07"/>
    <w:rsid w:val="00135A92"/>
    <w:rsid w:val="001373BF"/>
    <w:rsid w:val="00141522"/>
    <w:rsid w:val="00143DC9"/>
    <w:rsid w:val="00144362"/>
    <w:rsid w:val="001449C0"/>
    <w:rsid w:val="00150246"/>
    <w:rsid w:val="001518D5"/>
    <w:rsid w:val="001549B2"/>
    <w:rsid w:val="00154E7D"/>
    <w:rsid w:val="001655FB"/>
    <w:rsid w:val="00170174"/>
    <w:rsid w:val="0017324D"/>
    <w:rsid w:val="00173861"/>
    <w:rsid w:val="001823C1"/>
    <w:rsid w:val="0018292D"/>
    <w:rsid w:val="001850C3"/>
    <w:rsid w:val="001854B8"/>
    <w:rsid w:val="001918B2"/>
    <w:rsid w:val="00192766"/>
    <w:rsid w:val="0019698F"/>
    <w:rsid w:val="001A26C2"/>
    <w:rsid w:val="001B0555"/>
    <w:rsid w:val="001B3E72"/>
    <w:rsid w:val="001B771B"/>
    <w:rsid w:val="001C3AAA"/>
    <w:rsid w:val="001C55A8"/>
    <w:rsid w:val="001D1CB8"/>
    <w:rsid w:val="001D4A09"/>
    <w:rsid w:val="001D63A2"/>
    <w:rsid w:val="001E14FB"/>
    <w:rsid w:val="001E372C"/>
    <w:rsid w:val="001E40A0"/>
    <w:rsid w:val="001E74B8"/>
    <w:rsid w:val="001F04E6"/>
    <w:rsid w:val="001F1862"/>
    <w:rsid w:val="001F59EC"/>
    <w:rsid w:val="001F5F25"/>
    <w:rsid w:val="001F7CFA"/>
    <w:rsid w:val="00205855"/>
    <w:rsid w:val="00210B1A"/>
    <w:rsid w:val="002110ED"/>
    <w:rsid w:val="00212328"/>
    <w:rsid w:val="002153C9"/>
    <w:rsid w:val="00225421"/>
    <w:rsid w:val="00226858"/>
    <w:rsid w:val="0022697A"/>
    <w:rsid w:val="00227948"/>
    <w:rsid w:val="0023417F"/>
    <w:rsid w:val="0024235F"/>
    <w:rsid w:val="00261C36"/>
    <w:rsid w:val="00263518"/>
    <w:rsid w:val="00263E09"/>
    <w:rsid w:val="0026641C"/>
    <w:rsid w:val="0026747E"/>
    <w:rsid w:val="002740D0"/>
    <w:rsid w:val="0027605E"/>
    <w:rsid w:val="0027750D"/>
    <w:rsid w:val="002826D3"/>
    <w:rsid w:val="00282E1C"/>
    <w:rsid w:val="00285517"/>
    <w:rsid w:val="00287B88"/>
    <w:rsid w:val="0029162F"/>
    <w:rsid w:val="00291A87"/>
    <w:rsid w:val="00292740"/>
    <w:rsid w:val="002A03EA"/>
    <w:rsid w:val="002A7905"/>
    <w:rsid w:val="002B2431"/>
    <w:rsid w:val="002C018D"/>
    <w:rsid w:val="002C1241"/>
    <w:rsid w:val="002D552B"/>
    <w:rsid w:val="002E19E2"/>
    <w:rsid w:val="002E2BA1"/>
    <w:rsid w:val="002E34B3"/>
    <w:rsid w:val="002E4B75"/>
    <w:rsid w:val="002E678E"/>
    <w:rsid w:val="002E7D7C"/>
    <w:rsid w:val="002F1139"/>
    <w:rsid w:val="002F15AD"/>
    <w:rsid w:val="002F352E"/>
    <w:rsid w:val="002F449B"/>
    <w:rsid w:val="0030183F"/>
    <w:rsid w:val="00304521"/>
    <w:rsid w:val="00310194"/>
    <w:rsid w:val="003119F1"/>
    <w:rsid w:val="0031310F"/>
    <w:rsid w:val="00315FC2"/>
    <w:rsid w:val="003168B6"/>
    <w:rsid w:val="00316A55"/>
    <w:rsid w:val="003170A0"/>
    <w:rsid w:val="00320C7E"/>
    <w:rsid w:val="003221BC"/>
    <w:rsid w:val="00323D41"/>
    <w:rsid w:val="00324DAC"/>
    <w:rsid w:val="003254FE"/>
    <w:rsid w:val="003255B5"/>
    <w:rsid w:val="00330C72"/>
    <w:rsid w:val="00334261"/>
    <w:rsid w:val="00340A6F"/>
    <w:rsid w:val="00340E8F"/>
    <w:rsid w:val="00341CDB"/>
    <w:rsid w:val="003426C7"/>
    <w:rsid w:val="00344257"/>
    <w:rsid w:val="0035157D"/>
    <w:rsid w:val="003519F1"/>
    <w:rsid w:val="00356AEF"/>
    <w:rsid w:val="0036383E"/>
    <w:rsid w:val="00371E26"/>
    <w:rsid w:val="00372D32"/>
    <w:rsid w:val="0038172A"/>
    <w:rsid w:val="00381D7B"/>
    <w:rsid w:val="00383316"/>
    <w:rsid w:val="00384C0F"/>
    <w:rsid w:val="003877D5"/>
    <w:rsid w:val="00392349"/>
    <w:rsid w:val="00392A80"/>
    <w:rsid w:val="00392D36"/>
    <w:rsid w:val="003A1726"/>
    <w:rsid w:val="003A3832"/>
    <w:rsid w:val="003A6776"/>
    <w:rsid w:val="003B0D32"/>
    <w:rsid w:val="003B28CA"/>
    <w:rsid w:val="003B3692"/>
    <w:rsid w:val="003B46FB"/>
    <w:rsid w:val="003C1F86"/>
    <w:rsid w:val="003C3DA0"/>
    <w:rsid w:val="003C4591"/>
    <w:rsid w:val="003C5AA0"/>
    <w:rsid w:val="003C60EF"/>
    <w:rsid w:val="003C63B3"/>
    <w:rsid w:val="003C7E67"/>
    <w:rsid w:val="003D4495"/>
    <w:rsid w:val="003D4D53"/>
    <w:rsid w:val="003E2466"/>
    <w:rsid w:val="003E36D0"/>
    <w:rsid w:val="003E5CED"/>
    <w:rsid w:val="003F669D"/>
    <w:rsid w:val="004004D2"/>
    <w:rsid w:val="0040597E"/>
    <w:rsid w:val="00406DAD"/>
    <w:rsid w:val="00411662"/>
    <w:rsid w:val="00416C0B"/>
    <w:rsid w:val="004246A4"/>
    <w:rsid w:val="0042705E"/>
    <w:rsid w:val="00431948"/>
    <w:rsid w:val="00436454"/>
    <w:rsid w:val="00436AC5"/>
    <w:rsid w:val="00443048"/>
    <w:rsid w:val="004438D3"/>
    <w:rsid w:val="00451508"/>
    <w:rsid w:val="004523CF"/>
    <w:rsid w:val="004529A8"/>
    <w:rsid w:val="00452EFE"/>
    <w:rsid w:val="004577C1"/>
    <w:rsid w:val="00460599"/>
    <w:rsid w:val="00460AF6"/>
    <w:rsid w:val="004733DB"/>
    <w:rsid w:val="004743BB"/>
    <w:rsid w:val="004764FA"/>
    <w:rsid w:val="00480D7A"/>
    <w:rsid w:val="004814C0"/>
    <w:rsid w:val="004841B6"/>
    <w:rsid w:val="0048443A"/>
    <w:rsid w:val="00493BF3"/>
    <w:rsid w:val="00494AE8"/>
    <w:rsid w:val="004A49F2"/>
    <w:rsid w:val="004A4E27"/>
    <w:rsid w:val="004B20AE"/>
    <w:rsid w:val="004B300D"/>
    <w:rsid w:val="004B534E"/>
    <w:rsid w:val="004C1C1D"/>
    <w:rsid w:val="004C58A1"/>
    <w:rsid w:val="004D2437"/>
    <w:rsid w:val="004D2D72"/>
    <w:rsid w:val="004D48B5"/>
    <w:rsid w:val="004D4B64"/>
    <w:rsid w:val="004D796C"/>
    <w:rsid w:val="004E2CD5"/>
    <w:rsid w:val="004F4BEF"/>
    <w:rsid w:val="004F4F8F"/>
    <w:rsid w:val="004F52EC"/>
    <w:rsid w:val="004F7785"/>
    <w:rsid w:val="005106C5"/>
    <w:rsid w:val="00511C27"/>
    <w:rsid w:val="0051205A"/>
    <w:rsid w:val="0051281B"/>
    <w:rsid w:val="00515286"/>
    <w:rsid w:val="00516E7D"/>
    <w:rsid w:val="00521399"/>
    <w:rsid w:val="00523E32"/>
    <w:rsid w:val="00524B9A"/>
    <w:rsid w:val="00524E8C"/>
    <w:rsid w:val="00526746"/>
    <w:rsid w:val="00526AE7"/>
    <w:rsid w:val="00526CD4"/>
    <w:rsid w:val="005308BC"/>
    <w:rsid w:val="00535059"/>
    <w:rsid w:val="00536132"/>
    <w:rsid w:val="005407F5"/>
    <w:rsid w:val="00545BC5"/>
    <w:rsid w:val="005516C9"/>
    <w:rsid w:val="00555127"/>
    <w:rsid w:val="00556112"/>
    <w:rsid w:val="00557163"/>
    <w:rsid w:val="00557CE7"/>
    <w:rsid w:val="00560318"/>
    <w:rsid w:val="0056094B"/>
    <w:rsid w:val="00561CE5"/>
    <w:rsid w:val="00562AE1"/>
    <w:rsid w:val="00565529"/>
    <w:rsid w:val="005658D5"/>
    <w:rsid w:val="00566F92"/>
    <w:rsid w:val="005729BD"/>
    <w:rsid w:val="00576051"/>
    <w:rsid w:val="00577949"/>
    <w:rsid w:val="00580E0B"/>
    <w:rsid w:val="005828CF"/>
    <w:rsid w:val="00585C5F"/>
    <w:rsid w:val="00591C38"/>
    <w:rsid w:val="00596A15"/>
    <w:rsid w:val="00597296"/>
    <w:rsid w:val="005A3C2A"/>
    <w:rsid w:val="005A3DA5"/>
    <w:rsid w:val="005A3E8C"/>
    <w:rsid w:val="005B40B7"/>
    <w:rsid w:val="005B5586"/>
    <w:rsid w:val="005C0BB4"/>
    <w:rsid w:val="005C16FC"/>
    <w:rsid w:val="005C17B1"/>
    <w:rsid w:val="005D72FF"/>
    <w:rsid w:val="005E12C2"/>
    <w:rsid w:val="005E1DBF"/>
    <w:rsid w:val="005E268C"/>
    <w:rsid w:val="005E39B9"/>
    <w:rsid w:val="005F0278"/>
    <w:rsid w:val="005F1842"/>
    <w:rsid w:val="005F69F1"/>
    <w:rsid w:val="00605EAE"/>
    <w:rsid w:val="00611F96"/>
    <w:rsid w:val="006126B4"/>
    <w:rsid w:val="0062534B"/>
    <w:rsid w:val="0062747B"/>
    <w:rsid w:val="006330FA"/>
    <w:rsid w:val="00634A51"/>
    <w:rsid w:val="00634C7B"/>
    <w:rsid w:val="00637123"/>
    <w:rsid w:val="00641661"/>
    <w:rsid w:val="00644CEB"/>
    <w:rsid w:val="006458D7"/>
    <w:rsid w:val="00646CB2"/>
    <w:rsid w:val="00651661"/>
    <w:rsid w:val="0065367A"/>
    <w:rsid w:val="0066040B"/>
    <w:rsid w:val="00662860"/>
    <w:rsid w:val="006717F3"/>
    <w:rsid w:val="00673484"/>
    <w:rsid w:val="00681C5B"/>
    <w:rsid w:val="00683448"/>
    <w:rsid w:val="00684631"/>
    <w:rsid w:val="00686E8C"/>
    <w:rsid w:val="006873AE"/>
    <w:rsid w:val="00690410"/>
    <w:rsid w:val="006908CE"/>
    <w:rsid w:val="006928D0"/>
    <w:rsid w:val="00693DCD"/>
    <w:rsid w:val="00695C39"/>
    <w:rsid w:val="00697653"/>
    <w:rsid w:val="006A35E9"/>
    <w:rsid w:val="006A36C5"/>
    <w:rsid w:val="006A5BC9"/>
    <w:rsid w:val="006B1B02"/>
    <w:rsid w:val="006B40D4"/>
    <w:rsid w:val="006C0BAC"/>
    <w:rsid w:val="006C13CD"/>
    <w:rsid w:val="006C1F1F"/>
    <w:rsid w:val="006C2AEB"/>
    <w:rsid w:val="006C5576"/>
    <w:rsid w:val="006C563E"/>
    <w:rsid w:val="006C5F11"/>
    <w:rsid w:val="006D1EE1"/>
    <w:rsid w:val="006D23B6"/>
    <w:rsid w:val="006D44D1"/>
    <w:rsid w:val="006D5C2E"/>
    <w:rsid w:val="006D76D7"/>
    <w:rsid w:val="006D78BA"/>
    <w:rsid w:val="006E7B37"/>
    <w:rsid w:val="006F4AC2"/>
    <w:rsid w:val="006F57D5"/>
    <w:rsid w:val="006F7E3B"/>
    <w:rsid w:val="00706041"/>
    <w:rsid w:val="00712A1F"/>
    <w:rsid w:val="0072047F"/>
    <w:rsid w:val="00724218"/>
    <w:rsid w:val="0072535E"/>
    <w:rsid w:val="00726189"/>
    <w:rsid w:val="00726F4C"/>
    <w:rsid w:val="0073016F"/>
    <w:rsid w:val="007372F0"/>
    <w:rsid w:val="00741CE8"/>
    <w:rsid w:val="007443D4"/>
    <w:rsid w:val="00747E51"/>
    <w:rsid w:val="00751370"/>
    <w:rsid w:val="00755E8F"/>
    <w:rsid w:val="00756838"/>
    <w:rsid w:val="00765ED0"/>
    <w:rsid w:val="007675F0"/>
    <w:rsid w:val="00767F60"/>
    <w:rsid w:val="00780231"/>
    <w:rsid w:val="0078291D"/>
    <w:rsid w:val="007832F1"/>
    <w:rsid w:val="007850B8"/>
    <w:rsid w:val="00790F5C"/>
    <w:rsid w:val="00791C0F"/>
    <w:rsid w:val="00792EFC"/>
    <w:rsid w:val="00794A6B"/>
    <w:rsid w:val="00794D4B"/>
    <w:rsid w:val="0079593D"/>
    <w:rsid w:val="007A22CA"/>
    <w:rsid w:val="007A333D"/>
    <w:rsid w:val="007A6434"/>
    <w:rsid w:val="007A6AFD"/>
    <w:rsid w:val="007B3953"/>
    <w:rsid w:val="007B597E"/>
    <w:rsid w:val="007B7D69"/>
    <w:rsid w:val="007C2B99"/>
    <w:rsid w:val="007C3C46"/>
    <w:rsid w:val="007C7CB0"/>
    <w:rsid w:val="007D1316"/>
    <w:rsid w:val="007D155F"/>
    <w:rsid w:val="007D35FB"/>
    <w:rsid w:val="007D36EF"/>
    <w:rsid w:val="007D4391"/>
    <w:rsid w:val="007E1677"/>
    <w:rsid w:val="007E220C"/>
    <w:rsid w:val="007E27D2"/>
    <w:rsid w:val="007E548B"/>
    <w:rsid w:val="007E56F3"/>
    <w:rsid w:val="007F321F"/>
    <w:rsid w:val="007F3909"/>
    <w:rsid w:val="007F7342"/>
    <w:rsid w:val="008006E3"/>
    <w:rsid w:val="00803081"/>
    <w:rsid w:val="00810AE5"/>
    <w:rsid w:val="00811C85"/>
    <w:rsid w:val="008128A8"/>
    <w:rsid w:val="00816F43"/>
    <w:rsid w:val="0081713C"/>
    <w:rsid w:val="00822BFB"/>
    <w:rsid w:val="00823A3C"/>
    <w:rsid w:val="00825C32"/>
    <w:rsid w:val="00826029"/>
    <w:rsid w:val="0083236D"/>
    <w:rsid w:val="00851082"/>
    <w:rsid w:val="00851126"/>
    <w:rsid w:val="00851834"/>
    <w:rsid w:val="00856BC7"/>
    <w:rsid w:val="00857C75"/>
    <w:rsid w:val="008607C8"/>
    <w:rsid w:val="00861E93"/>
    <w:rsid w:val="008665FD"/>
    <w:rsid w:val="00871A36"/>
    <w:rsid w:val="00872353"/>
    <w:rsid w:val="008729B8"/>
    <w:rsid w:val="00881AFC"/>
    <w:rsid w:val="00885697"/>
    <w:rsid w:val="008B1E3C"/>
    <w:rsid w:val="008C713F"/>
    <w:rsid w:val="008D1CB2"/>
    <w:rsid w:val="008D262B"/>
    <w:rsid w:val="008D3C5A"/>
    <w:rsid w:val="008D461A"/>
    <w:rsid w:val="008D5147"/>
    <w:rsid w:val="008D70B7"/>
    <w:rsid w:val="008D763A"/>
    <w:rsid w:val="008E14ED"/>
    <w:rsid w:val="008E1FB2"/>
    <w:rsid w:val="008E3EE1"/>
    <w:rsid w:val="008E4789"/>
    <w:rsid w:val="008E4F49"/>
    <w:rsid w:val="008F0F4F"/>
    <w:rsid w:val="008F5870"/>
    <w:rsid w:val="00904B66"/>
    <w:rsid w:val="0090626C"/>
    <w:rsid w:val="00911146"/>
    <w:rsid w:val="00916D64"/>
    <w:rsid w:val="00922DFC"/>
    <w:rsid w:val="00923991"/>
    <w:rsid w:val="00924680"/>
    <w:rsid w:val="009248AC"/>
    <w:rsid w:val="0092501E"/>
    <w:rsid w:val="00926C65"/>
    <w:rsid w:val="00926DEC"/>
    <w:rsid w:val="009272B0"/>
    <w:rsid w:val="00927B15"/>
    <w:rsid w:val="00930E3D"/>
    <w:rsid w:val="00936A6D"/>
    <w:rsid w:val="00936C19"/>
    <w:rsid w:val="00941DD1"/>
    <w:rsid w:val="00942ADF"/>
    <w:rsid w:val="00942E41"/>
    <w:rsid w:val="00951E87"/>
    <w:rsid w:val="00953996"/>
    <w:rsid w:val="0095757A"/>
    <w:rsid w:val="00962193"/>
    <w:rsid w:val="00962336"/>
    <w:rsid w:val="00964FCC"/>
    <w:rsid w:val="00965918"/>
    <w:rsid w:val="00965F56"/>
    <w:rsid w:val="009701B1"/>
    <w:rsid w:val="00971168"/>
    <w:rsid w:val="0097150E"/>
    <w:rsid w:val="00971D0D"/>
    <w:rsid w:val="00973E6F"/>
    <w:rsid w:val="00977565"/>
    <w:rsid w:val="0098055C"/>
    <w:rsid w:val="009821CE"/>
    <w:rsid w:val="00982D9F"/>
    <w:rsid w:val="0098443C"/>
    <w:rsid w:val="009867B4"/>
    <w:rsid w:val="00991112"/>
    <w:rsid w:val="00992B13"/>
    <w:rsid w:val="009938EB"/>
    <w:rsid w:val="009A396D"/>
    <w:rsid w:val="009A68FC"/>
    <w:rsid w:val="009B768E"/>
    <w:rsid w:val="009C11F8"/>
    <w:rsid w:val="009C4842"/>
    <w:rsid w:val="009C525A"/>
    <w:rsid w:val="009C6A7F"/>
    <w:rsid w:val="009D5F40"/>
    <w:rsid w:val="009E5E70"/>
    <w:rsid w:val="009F7A98"/>
    <w:rsid w:val="00A00BCD"/>
    <w:rsid w:val="00A0328D"/>
    <w:rsid w:val="00A06D6E"/>
    <w:rsid w:val="00A120AF"/>
    <w:rsid w:val="00A16A78"/>
    <w:rsid w:val="00A17E48"/>
    <w:rsid w:val="00A216EB"/>
    <w:rsid w:val="00A23756"/>
    <w:rsid w:val="00A251EC"/>
    <w:rsid w:val="00A343D1"/>
    <w:rsid w:val="00A36554"/>
    <w:rsid w:val="00A36C0E"/>
    <w:rsid w:val="00A36C3F"/>
    <w:rsid w:val="00A37303"/>
    <w:rsid w:val="00A379B5"/>
    <w:rsid w:val="00A4357C"/>
    <w:rsid w:val="00A45C35"/>
    <w:rsid w:val="00A471D0"/>
    <w:rsid w:val="00A51E0A"/>
    <w:rsid w:val="00A524A3"/>
    <w:rsid w:val="00A52A5D"/>
    <w:rsid w:val="00A532BF"/>
    <w:rsid w:val="00A54B4E"/>
    <w:rsid w:val="00A5530A"/>
    <w:rsid w:val="00A555F0"/>
    <w:rsid w:val="00A56DE7"/>
    <w:rsid w:val="00A60EAD"/>
    <w:rsid w:val="00A617F0"/>
    <w:rsid w:val="00A727F8"/>
    <w:rsid w:val="00A73934"/>
    <w:rsid w:val="00A752A2"/>
    <w:rsid w:val="00A8085C"/>
    <w:rsid w:val="00A8165F"/>
    <w:rsid w:val="00A81D66"/>
    <w:rsid w:val="00A825CE"/>
    <w:rsid w:val="00A83D92"/>
    <w:rsid w:val="00A84AE3"/>
    <w:rsid w:val="00A865A2"/>
    <w:rsid w:val="00A95D33"/>
    <w:rsid w:val="00A95E10"/>
    <w:rsid w:val="00AA271F"/>
    <w:rsid w:val="00AA4423"/>
    <w:rsid w:val="00AA4D6A"/>
    <w:rsid w:val="00AB08F1"/>
    <w:rsid w:val="00AB17F3"/>
    <w:rsid w:val="00AB200B"/>
    <w:rsid w:val="00AB3D23"/>
    <w:rsid w:val="00AB7475"/>
    <w:rsid w:val="00AC0BE1"/>
    <w:rsid w:val="00AC4ED9"/>
    <w:rsid w:val="00AC745C"/>
    <w:rsid w:val="00AE0279"/>
    <w:rsid w:val="00AE661D"/>
    <w:rsid w:val="00AE7F17"/>
    <w:rsid w:val="00AF0580"/>
    <w:rsid w:val="00AF5720"/>
    <w:rsid w:val="00B11549"/>
    <w:rsid w:val="00B144D7"/>
    <w:rsid w:val="00B14BF9"/>
    <w:rsid w:val="00B206A3"/>
    <w:rsid w:val="00B2495C"/>
    <w:rsid w:val="00B25F43"/>
    <w:rsid w:val="00B266B7"/>
    <w:rsid w:val="00B31FCC"/>
    <w:rsid w:val="00B327B7"/>
    <w:rsid w:val="00B3729A"/>
    <w:rsid w:val="00B40732"/>
    <w:rsid w:val="00B47780"/>
    <w:rsid w:val="00B50A88"/>
    <w:rsid w:val="00B52DDA"/>
    <w:rsid w:val="00B572C0"/>
    <w:rsid w:val="00B60F6D"/>
    <w:rsid w:val="00B62D63"/>
    <w:rsid w:val="00B6415E"/>
    <w:rsid w:val="00B64653"/>
    <w:rsid w:val="00B648B2"/>
    <w:rsid w:val="00B723FA"/>
    <w:rsid w:val="00B73E60"/>
    <w:rsid w:val="00B740F6"/>
    <w:rsid w:val="00B749D5"/>
    <w:rsid w:val="00B74DC7"/>
    <w:rsid w:val="00B7519F"/>
    <w:rsid w:val="00B83C5F"/>
    <w:rsid w:val="00B86E67"/>
    <w:rsid w:val="00B93D38"/>
    <w:rsid w:val="00BA0ECF"/>
    <w:rsid w:val="00BA2C09"/>
    <w:rsid w:val="00BA2D14"/>
    <w:rsid w:val="00BA4157"/>
    <w:rsid w:val="00BA56A7"/>
    <w:rsid w:val="00BB3715"/>
    <w:rsid w:val="00BB5D51"/>
    <w:rsid w:val="00BC05A8"/>
    <w:rsid w:val="00BC1CCB"/>
    <w:rsid w:val="00BC49CE"/>
    <w:rsid w:val="00BC741F"/>
    <w:rsid w:val="00BC7857"/>
    <w:rsid w:val="00BD3E52"/>
    <w:rsid w:val="00BE0B20"/>
    <w:rsid w:val="00BE3630"/>
    <w:rsid w:val="00BE3F69"/>
    <w:rsid w:val="00BE4841"/>
    <w:rsid w:val="00BE62AC"/>
    <w:rsid w:val="00BF38CF"/>
    <w:rsid w:val="00BF3906"/>
    <w:rsid w:val="00BF3AB9"/>
    <w:rsid w:val="00BF459A"/>
    <w:rsid w:val="00BF5544"/>
    <w:rsid w:val="00BF6114"/>
    <w:rsid w:val="00BF7F55"/>
    <w:rsid w:val="00C11C78"/>
    <w:rsid w:val="00C12035"/>
    <w:rsid w:val="00C125AA"/>
    <w:rsid w:val="00C163E1"/>
    <w:rsid w:val="00C20990"/>
    <w:rsid w:val="00C30FFD"/>
    <w:rsid w:val="00C33159"/>
    <w:rsid w:val="00C33566"/>
    <w:rsid w:val="00C33877"/>
    <w:rsid w:val="00C356FF"/>
    <w:rsid w:val="00C366D9"/>
    <w:rsid w:val="00C376DF"/>
    <w:rsid w:val="00C37CED"/>
    <w:rsid w:val="00C432B8"/>
    <w:rsid w:val="00C4458A"/>
    <w:rsid w:val="00C447C7"/>
    <w:rsid w:val="00C452C5"/>
    <w:rsid w:val="00C530C7"/>
    <w:rsid w:val="00C57D1E"/>
    <w:rsid w:val="00C642DA"/>
    <w:rsid w:val="00C65167"/>
    <w:rsid w:val="00C708AE"/>
    <w:rsid w:val="00C71332"/>
    <w:rsid w:val="00C72BF6"/>
    <w:rsid w:val="00C74715"/>
    <w:rsid w:val="00C80710"/>
    <w:rsid w:val="00C80ECD"/>
    <w:rsid w:val="00C80FAB"/>
    <w:rsid w:val="00C8353F"/>
    <w:rsid w:val="00C84CB2"/>
    <w:rsid w:val="00C87BFE"/>
    <w:rsid w:val="00C91065"/>
    <w:rsid w:val="00C93EE8"/>
    <w:rsid w:val="00C93F33"/>
    <w:rsid w:val="00C95E77"/>
    <w:rsid w:val="00C9789F"/>
    <w:rsid w:val="00CA543C"/>
    <w:rsid w:val="00CA7404"/>
    <w:rsid w:val="00CB269C"/>
    <w:rsid w:val="00CB50FC"/>
    <w:rsid w:val="00CB6439"/>
    <w:rsid w:val="00CD2752"/>
    <w:rsid w:val="00CD5040"/>
    <w:rsid w:val="00CE0ACC"/>
    <w:rsid w:val="00CE6197"/>
    <w:rsid w:val="00CE7B15"/>
    <w:rsid w:val="00CF7217"/>
    <w:rsid w:val="00D05123"/>
    <w:rsid w:val="00D068B6"/>
    <w:rsid w:val="00D06C1B"/>
    <w:rsid w:val="00D06FD6"/>
    <w:rsid w:val="00D13BDF"/>
    <w:rsid w:val="00D15889"/>
    <w:rsid w:val="00D178CB"/>
    <w:rsid w:val="00D2163B"/>
    <w:rsid w:val="00D23155"/>
    <w:rsid w:val="00D24BE4"/>
    <w:rsid w:val="00D253E5"/>
    <w:rsid w:val="00D2750E"/>
    <w:rsid w:val="00D27B1A"/>
    <w:rsid w:val="00D30209"/>
    <w:rsid w:val="00D30EB8"/>
    <w:rsid w:val="00D34452"/>
    <w:rsid w:val="00D411DD"/>
    <w:rsid w:val="00D41B23"/>
    <w:rsid w:val="00D57D3F"/>
    <w:rsid w:val="00D57E74"/>
    <w:rsid w:val="00D6151C"/>
    <w:rsid w:val="00D643BA"/>
    <w:rsid w:val="00D65B0E"/>
    <w:rsid w:val="00D71C60"/>
    <w:rsid w:val="00D7221D"/>
    <w:rsid w:val="00D7724F"/>
    <w:rsid w:val="00D82635"/>
    <w:rsid w:val="00D84C6A"/>
    <w:rsid w:val="00D8534F"/>
    <w:rsid w:val="00D92E83"/>
    <w:rsid w:val="00D936A8"/>
    <w:rsid w:val="00D949DC"/>
    <w:rsid w:val="00D9564D"/>
    <w:rsid w:val="00D970AB"/>
    <w:rsid w:val="00D975FA"/>
    <w:rsid w:val="00DA5EC0"/>
    <w:rsid w:val="00DB5BC4"/>
    <w:rsid w:val="00DB676D"/>
    <w:rsid w:val="00DB6B68"/>
    <w:rsid w:val="00DC17CF"/>
    <w:rsid w:val="00DC2407"/>
    <w:rsid w:val="00DC5099"/>
    <w:rsid w:val="00DC5FA9"/>
    <w:rsid w:val="00DD361E"/>
    <w:rsid w:val="00DD52A9"/>
    <w:rsid w:val="00DD6781"/>
    <w:rsid w:val="00DD7E6B"/>
    <w:rsid w:val="00DE0DAF"/>
    <w:rsid w:val="00DE1132"/>
    <w:rsid w:val="00E01CEE"/>
    <w:rsid w:val="00E02582"/>
    <w:rsid w:val="00E04882"/>
    <w:rsid w:val="00E102E0"/>
    <w:rsid w:val="00E15DAA"/>
    <w:rsid w:val="00E22A8A"/>
    <w:rsid w:val="00E32AD5"/>
    <w:rsid w:val="00E37F78"/>
    <w:rsid w:val="00E43195"/>
    <w:rsid w:val="00E43EBE"/>
    <w:rsid w:val="00E465BF"/>
    <w:rsid w:val="00E472A8"/>
    <w:rsid w:val="00E51F93"/>
    <w:rsid w:val="00E677CC"/>
    <w:rsid w:val="00E75637"/>
    <w:rsid w:val="00E80B4D"/>
    <w:rsid w:val="00E84C54"/>
    <w:rsid w:val="00E85074"/>
    <w:rsid w:val="00E93961"/>
    <w:rsid w:val="00E939B0"/>
    <w:rsid w:val="00E94A46"/>
    <w:rsid w:val="00E96ADB"/>
    <w:rsid w:val="00EA1866"/>
    <w:rsid w:val="00EB5047"/>
    <w:rsid w:val="00EC0724"/>
    <w:rsid w:val="00EC461B"/>
    <w:rsid w:val="00EC5F96"/>
    <w:rsid w:val="00ED23C5"/>
    <w:rsid w:val="00ED34C5"/>
    <w:rsid w:val="00ED3FDB"/>
    <w:rsid w:val="00ED4591"/>
    <w:rsid w:val="00ED62F7"/>
    <w:rsid w:val="00ED6377"/>
    <w:rsid w:val="00EE0C1C"/>
    <w:rsid w:val="00EE146A"/>
    <w:rsid w:val="00EE165F"/>
    <w:rsid w:val="00EF141A"/>
    <w:rsid w:val="00EF72D1"/>
    <w:rsid w:val="00EF7FD6"/>
    <w:rsid w:val="00F0029C"/>
    <w:rsid w:val="00F023E4"/>
    <w:rsid w:val="00F04185"/>
    <w:rsid w:val="00F10877"/>
    <w:rsid w:val="00F12725"/>
    <w:rsid w:val="00F13C74"/>
    <w:rsid w:val="00F1415E"/>
    <w:rsid w:val="00F224E9"/>
    <w:rsid w:val="00F259A3"/>
    <w:rsid w:val="00F26683"/>
    <w:rsid w:val="00F26D38"/>
    <w:rsid w:val="00F27DF6"/>
    <w:rsid w:val="00F3289D"/>
    <w:rsid w:val="00F338BF"/>
    <w:rsid w:val="00F34CEF"/>
    <w:rsid w:val="00F42080"/>
    <w:rsid w:val="00F42AC3"/>
    <w:rsid w:val="00F4338C"/>
    <w:rsid w:val="00F5227D"/>
    <w:rsid w:val="00F5272A"/>
    <w:rsid w:val="00F52D37"/>
    <w:rsid w:val="00F53D98"/>
    <w:rsid w:val="00F55C1D"/>
    <w:rsid w:val="00F6044A"/>
    <w:rsid w:val="00F660DA"/>
    <w:rsid w:val="00F67FBB"/>
    <w:rsid w:val="00F702EB"/>
    <w:rsid w:val="00F727D5"/>
    <w:rsid w:val="00F72ED8"/>
    <w:rsid w:val="00F731CF"/>
    <w:rsid w:val="00F81F89"/>
    <w:rsid w:val="00F86138"/>
    <w:rsid w:val="00F8636C"/>
    <w:rsid w:val="00F8642C"/>
    <w:rsid w:val="00F94E46"/>
    <w:rsid w:val="00FA095D"/>
    <w:rsid w:val="00FA3F54"/>
    <w:rsid w:val="00FB034F"/>
    <w:rsid w:val="00FB22DA"/>
    <w:rsid w:val="00FC47AE"/>
    <w:rsid w:val="00FD08FA"/>
    <w:rsid w:val="00FD3442"/>
    <w:rsid w:val="00FE1F0D"/>
    <w:rsid w:val="00FE2E60"/>
    <w:rsid w:val="00FF22DB"/>
    <w:rsid w:val="00FF29DA"/>
    <w:rsid w:val="00FF3509"/>
    <w:rsid w:val="00FF3CC4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B8"/>
    <w:rPr>
      <w:rFonts w:ascii="Times New Roman" w:eastAsia="Times New Roman" w:hAnsi="Times New Roman" w:cs="Angsana New"/>
      <w:sz w:val="24"/>
      <w:szCs w:val="28"/>
    </w:rPr>
  </w:style>
  <w:style w:type="paragraph" w:styleId="3">
    <w:name w:val="heading 3"/>
    <w:basedOn w:val="a"/>
    <w:link w:val="30"/>
    <w:uiPriority w:val="9"/>
    <w:qFormat/>
    <w:rsid w:val="00443048"/>
    <w:pPr>
      <w:spacing w:before="100" w:beforeAutospacing="1" w:after="100" w:afterAutospacing="1"/>
      <w:outlineLvl w:val="2"/>
    </w:pPr>
    <w:rPr>
      <w:rFonts w:ascii="Angsana New" w:hAnsi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8729B8"/>
    <w:rPr>
      <w:rFonts w:cs="Angsana New"/>
      <w:sz w:val="22"/>
      <w:szCs w:val="28"/>
    </w:rPr>
  </w:style>
  <w:style w:type="table" w:styleId="a3">
    <w:name w:val="Table Grid"/>
    <w:basedOn w:val="a1"/>
    <w:uiPriority w:val="59"/>
    <w:rsid w:val="00725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5">
    <w:name w:val="หัวกระดาษ อักขระ"/>
    <w:link w:val="a4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ท้ายกระดาษ อักขระ"/>
    <w:link w:val="a6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8">
    <w:name w:val="footnote text"/>
    <w:basedOn w:val="a"/>
    <w:link w:val="a9"/>
    <w:rsid w:val="00D7221D"/>
    <w:rPr>
      <w:rFonts w:ascii="MS Sans Serif" w:hAnsi="MS Sans Serif"/>
      <w:sz w:val="28"/>
      <w:szCs w:val="20"/>
    </w:rPr>
  </w:style>
  <w:style w:type="character" w:customStyle="1" w:styleId="a9">
    <w:name w:val="ข้อความเชิงอรรถ อักขระ"/>
    <w:link w:val="a8"/>
    <w:rsid w:val="00D7221D"/>
    <w:rPr>
      <w:rFonts w:ascii="MS Sans Serif" w:eastAsia="Times New Roman" w:hAnsi="MS Sans Serif" w:cs="Cordia New"/>
      <w:sz w:val="28"/>
    </w:rPr>
  </w:style>
  <w:style w:type="paragraph" w:styleId="aa">
    <w:name w:val="List Paragraph"/>
    <w:basedOn w:val="a"/>
    <w:link w:val="ab"/>
    <w:uiPriority w:val="34"/>
    <w:qFormat/>
    <w:rsid w:val="00D7221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27948"/>
    <w:rPr>
      <w:color w:val="0000FF"/>
      <w:u w:val="single"/>
    </w:rPr>
  </w:style>
  <w:style w:type="character" w:customStyle="1" w:styleId="30">
    <w:name w:val="หัวเรื่อง 3 อักขระ"/>
    <w:basedOn w:val="a0"/>
    <w:link w:val="3"/>
    <w:uiPriority w:val="9"/>
    <w:rsid w:val="00443048"/>
    <w:rPr>
      <w:rFonts w:ascii="Angsana New" w:eastAsia="Times New Roman" w:hAnsi="Angsana New" w:cs="Angsana New"/>
      <w:b/>
      <w:bCs/>
      <w:sz w:val="27"/>
      <w:szCs w:val="27"/>
    </w:rPr>
  </w:style>
  <w:style w:type="paragraph" w:customStyle="1" w:styleId="Default">
    <w:name w:val="Default"/>
    <w:rsid w:val="009C484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b">
    <w:name w:val="รายการย่อหน้า อักขระ"/>
    <w:link w:val="aa"/>
    <w:uiPriority w:val="34"/>
    <w:rsid w:val="00755E8F"/>
    <w:rPr>
      <w:rFonts w:ascii="Times New Roman" w:eastAsia="Times New Roman" w:hAnsi="Times New Roman" w:cs="Angsana New"/>
      <w:sz w:val="24"/>
      <w:szCs w:val="28"/>
    </w:rPr>
  </w:style>
  <w:style w:type="paragraph" w:styleId="ad">
    <w:name w:val="Normal (Web)"/>
    <w:basedOn w:val="a"/>
    <w:uiPriority w:val="99"/>
    <w:semiHidden/>
    <w:unhideWhenUsed/>
    <w:rsid w:val="00555127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B6E0-FC00-4ABF-8325-DED3A1F0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LiteOS</Company>
  <LinksUpToDate>false</LinksUpToDate>
  <CharactersWithSpaces>4738</CharactersWithSpaces>
  <SharedDoc>false</SharedDoc>
  <HLinks>
    <vt:vector size="12" baseType="variant">
      <vt:variant>
        <vt:i4>7274576</vt:i4>
      </vt:variant>
      <vt:variant>
        <vt:i4>3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  <vt:variant>
        <vt:i4>7274576</vt:i4>
      </vt:variant>
      <vt:variant>
        <vt:i4>0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สสจ.อ่างทอง</dc:creator>
  <cp:lastModifiedBy>way</cp:lastModifiedBy>
  <cp:revision>2</cp:revision>
  <cp:lastPrinted>2020-12-30T07:14:00Z</cp:lastPrinted>
  <dcterms:created xsi:type="dcterms:W3CDTF">2022-05-06T03:23:00Z</dcterms:created>
  <dcterms:modified xsi:type="dcterms:W3CDTF">2022-05-06T03:23:00Z</dcterms:modified>
</cp:coreProperties>
</file>