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both"/>
        <w:rPr>
          <w:rFonts w:ascii="TH Sarabun PSK" w:cs="TH Sarabun PSK" w:eastAsia="TH Sarabun PSK" w:hAnsi="TH Sarabun PSK"/>
          <w:sz w:val="24"/>
          <w:szCs w:val="24"/>
          <w:u w:val="singl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u w:val="single"/>
          <w:rtl w:val="0"/>
        </w:rPr>
        <w:t xml:space="preserve">ความเป็นมา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firstLine="720"/>
        <w:jc w:val="both"/>
        <w:rPr>
          <w:rFonts w:ascii="TH Sarabun PSK" w:cs="TH Sarabun PSK" w:eastAsia="TH Sarabun PSK" w:hAnsi="TH Sarabun PSK"/>
          <w:color w:val="ff0000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กระทรวงสาธารณสุขได้จัดให้มีการผลิตเจ้าพนักงานทันตสาธารณสุขตั้งแต่ปี 2511 ถึง 2556 โดย</w:t>
        <w:br w:type="textWrapping"/>
        <w:t xml:space="preserve">สถานบันพระบรมราชชนก เป็นหลักสูตรประกาศนียบัตรวิชาชีพชั้นสูงสาธารณสุขศาสตร์(ทันตสาธรณสุขศาสตร์) โดยใช้เวลาเรียน 2 ปี เพื่อเน้นการบริการส่งเสริมป้องกันและให้บริการรักษาขั้นพื้นฐาน ภายใต้การดูแล ควบคุมกำกับของทันตแพทย์ โดยได้มีการบรรจุในระบบราชการกระทรวงสาธารณสุขให้ปฏิบัติงานในสำนักงานสาธารณสุขจังหวัด โรงพยาบาลชุมชน สถานีอนามัย ในตำแหน่งเจ้าพนักงานทันตสาธารณสุข ระดับปฏิบัติงาน ในปัจจุบันได้ยกเลิกการผลิตตั้งแต่ปี 2557</w:t>
      </w:r>
      <w:r w:rsidDel="00000000" w:rsidR="00000000" w:rsidRPr="00000000">
        <w:rPr>
          <w:rFonts w:ascii="TH Sarabun PSK" w:cs="TH Sarabun PSK" w:eastAsia="TH Sarabun PSK" w:hAnsi="TH Sarabun PSK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เปลี่ยนเป็นหลักสูตรปริญญาตรี สาธารณสุขศาสตร์บัณฑิต สาขาทันตสาธารณสุข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TH Sarabun PSK" w:cs="TH Sarabun PSK" w:eastAsia="TH Sarabun PSK" w:hAnsi="TH Sarabun PSK"/>
          <w:b w:val="1"/>
          <w:sz w:val="32"/>
          <w:szCs w:val="32"/>
          <w:u w:val="singl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u w:val="single"/>
          <w:rtl w:val="0"/>
        </w:rPr>
        <w:t xml:space="preserve">ข้อเท็จจริง</w:t>
      </w:r>
    </w:p>
    <w:p w:rsidR="00000000" w:rsidDel="00000000" w:rsidP="00000000" w:rsidRDefault="00000000" w:rsidRPr="00000000" w14:paraId="00000004">
      <w:pPr>
        <w:spacing w:after="0" w:lineRule="auto"/>
        <w:ind w:firstLine="720"/>
        <w:jc w:val="both"/>
        <w:rPr>
          <w:rFonts w:ascii="TH Sarabun PSK" w:cs="TH Sarabun PSK" w:eastAsia="TH Sarabun PSK" w:hAnsi="TH Sarabun PSK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กระทรวงสาธารณสุขได้มีนโยบาย การดำเนินงานทันตสาธารณสุข ปี 2568</w:t>
      </w:r>
      <w:r w:rsidDel="00000000" w:rsidR="00000000" w:rsidRPr="00000000">
        <w:rPr>
          <w:rFonts w:ascii="TH Sarabun PSK" w:cs="TH Sarabun PSK" w:eastAsia="TH Sarabun PSK" w:hAnsi="TH Sarabun PSK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โดยตั้งเป้าหมายสูงสุดให้ปะชาชนที่มีอายุ 80 ปี มีฟันแท้ใช้งาน 20 ซี่ ซึ่งการที่จะบรรลุเป้าหมายดังกล่าวได้ จะต้องมีการดำเนินงานทางทันตสาธารณสุข ในทุกกลุ่มวัย โดยกลุ่มแม่และเด็ก มารดาได้รับการตรวจสุขภาพช่องปากและขัดทำความสะอาดฟัน สอนทำความสะอาดช่องปาก กลุ่มเด็ก 0-5 ปี ได้รับการตรวจและเคลือบฟลูออไรด์ ผู้ปกครองได้รับการฝึกทักษะการทำความสะอาดช่องปาก กลุ่มวัยเรียนวัยรุ่นได้รับการตรวจสุขภาพช่องปาก เคลือบหลุมร่องฟัน เคลือบฟลูออไรด์  ฝึกการทำความสะอาดช่องปากและมีการจัดสิ่งแวดล้อมที่เอื้อต่อการมีสุขภาพช่องปากที่ดี วัยทำงาน ได้รับการตรวจสุขภาพช่องปากและขัดทำความสะอาดฟัน ส่งต่อการรักษา ตรวจรอยโรคก่อนมะเร็งช่องปาก และในกลุ่มผู้สูงอายุ ได้รับการตรวจสุขภาพช่องปาก ขัดทำความสะอาดฟันและทาฟลูออไรด์ การทำงานร่วมกับ</w:t>
      </w:r>
      <w:r w:rsidDel="00000000" w:rsidR="00000000" w:rsidRPr="00000000">
        <w:rPr>
          <w:rFonts w:ascii="TH Sarabun PSK" w:cs="TH Sarabun PSK" w:eastAsia="TH Sarabun PSK" w:hAnsi="TH Sarabun PSK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LTC ส่งต่อทำฟันเทียมรากฟันเทียม ซึ่งการดำเนินงานดังกล่าว ในเชิงการปฏิบัติงานบุคลากรที่มีส่วนสำคัญ เจ้าพนักงานทันตสาธารณสุข ที่ต้องลงไปปฏิบัติงานในทุกพื้นที่ ทั้งในคลินิกต่างๆเช่น คลินิก ANC WCC ในชุมชนเช่น ศูนย์พัฒนาเด็กเล็ก โรงเรียน และชมรมผู้สูงอายุ ต้องอาศัยความรู้ทาง    ทันตสาธารณสุข ที่มีทักษะการทำงานทางทันตกรรม การทำงานในชุมชน การประสานงานการบุคคลต่างๆ เพื่อให้การดำเนินงานในแต่ละกลุ่มวัยบรรลุเป้าหมาย นอกจากนี้ยังมีเจ้าพนักงานทันตสาธารณสุข ได้มีการปฏิบัติงานในส่วนของสำนักงานสาธารณสุขจังหวัดซึ่งมีบทบาทหน้าที่ในการบริการส่งเสริมป้องกันและให้บริการรักษาขั้นพื้นฐาน การวิเคราะห์ ประเมินผล กำกับติดตามการดำเนินงานในระดับจังหวัด จัดทำแผนงานโครงการเพื่อรองรับการเกิดปัญหาด้านสุขภาพช่องปากร่วมกับทันตแพทย์ในการจัดทำแผนงานแก้ปัญหาทันตสุขภาพในระดับจังหวัด ช่วยขับเคลื่อนถ่ายทอดนโยบายเพื่อลงสู่ผู้ปฏิบัติต่อไป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  <w:t xml:space="preserve">ตามที่กองบริหารทรัพยากรบุคคล สำนักงานปลัดกระทรวงสาธารณสุข ได้อ้างถึงหนังสือสำนักงาน   ก.พ. ที่นร 1008/ว2 ลงวันที่ 19 กุมภาพันธ์ 2558  ได้กำหนดหลักเกณฑ์และเงื่อนไขการกำหนดตำแหน่งตามมาตรา ๔๗  แห่งพระราชบัญญัติระเบียบข้าราชการพลเรือน พ.ศ. 2551 สำหรับตำแหน่งประเภทวิชาการและประเภททั่วไป เพื่อให้ส่วนราชการทราบและถือปฏิบัติ ความละเอียดแจ้งแล้ว นั้น  กองบริหารทรัพยากรบุคคล แจ้งว่า ก.พ. มีมติให้ปรับปรุงหลักเกณฑ์และเงื่อนไขการกำหนดตำแหน่งประเภทวิชาการ ระดับชำนาญการพิเศษ และประเภททั่วไป ระดับอาวุโส โดยให้ดำเนินการ ตามหนังสือสำนักงาน ก.พ. ที่นร 1008/19 เรื่องหลักเกณฑ์และเงื่อนไขการกำหนดตำแหน่งประเภทวิชาการ ระดับชำนาญการพิเศษ ระดับเชี่ยวชาญ และตำแหน่งประเภททั่วไป ระดับอาวุโส และเพื่อประโยชน์ในการบริหารทรัพยากรของส่วนราชการ ให้มีความยืดหยุ่น คล่องตัวมากยิ่งขึ้น และสามารถปรับปรุงการกำหนดตำแหน่งให้สอดคล้องกับบทบาทภารกิจ           ที่เปลี่ยนแปลงไป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bookmarkStart w:colFirst="0" w:colLast="0" w:name="_30j0zll" w:id="1"/>
      <w:bookmarkEnd w:id="1"/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  <w:t xml:space="preserve">ในการนี้ คณะกรรมการ Service plan สาขาสุขภาพช่องปาก ระดับเขตสุขภาพที่ 3 จึงได้มีการประชุมจัดทำแผน เพื่อกำหนดตำแหน่งเป็นระดับสูง ตำแหน่งประเภทวิชาการ ระดับเชี่ยวชาญ ในสาธารณสุขจังหวัด โรงพยาบาลศูนย์ โรงพยาบาลทั่วไป หรือโรงพยาบาลชุมชน ให้แก่ทันตแพทย์ และตำแหน่งประเภททั่วไป ระดับอาวุโส  ในสำนักงานสาธารณสุขจังหวัด ให้แก่เจ้าพนักงานทันตสาธารณสุข  ภายใต้คุณสมบัติที่กำหนดและการบริหารด้านการเงินจากการยุบตำแหน่งของทันตบุคลาการที่เกษียณหรือลาออก จากการสำรวจพบว่าเลขตำแหน่งของเจ้าพนักงานทันตสาธารณสุขชำนาญงาน มีว่างระดับเขตสุขภาพที่ 3              ในปี 2566-2567 มีตำแหน่งว่างจากการเกษียนอายุราชการทั้งหมดจำนวน 11 ตำแหน่ง กันไว้สำหรับจัดสรรให้แก่ผู้ช่วยทันตแพทย์ที่จะเข้าสู่ตำแหน่งและจพ.ทันตสาธารณสุข ที่มีความประสงค์จะย้ายเข้า รวมจำนวน 8 ราย  คงตำแหน่งว่างจากการจัดสรร จำนวน 3 ตำแหน่ง รายละเอียดดังนี้ 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1. จังหวัดนครสวรรค์ มี 4 ตำแหน่ง กันไว้ให้ผู้ช่วยทันตแพทย์ที่ลาเรียน 3 ตำแหน่ง 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คงว่าง 1 ตำแหน่ง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จังหวัดกำแพงเพชร มี 1 ตำแหน่ง กันไว้ให้จพ.ทันตสาธารณสุขย้ายเข้า 1 ตำแหน่ง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Rule="auto"/>
        <w:ind w:left="0" w:firstLine="0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จังหวัดพิจิตร มี 3 ตำแหน่ง กันไว้ให้ผู้ช่วยทันตแพทย์ที่ลาเรียน 2 ตำแหน่ง 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คงว่าง 1 ตำแหน่ง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0" w:firstLine="0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อุทัยธานี มี 2 ตำแหน่ง กันไว้ให้ผู้ช่วยทันตแพทย์ที่ลาเรียน 2 ตำแหน่ง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0" w:firstLine="0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จังหวัดชัยนาท มี 1 แห่ง 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คงว่าง 1 ตำแหน่ง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firstLine="720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จากการวิเคราะห์ข้อมูลภาพรวมในเขตสุขภาพที่ 3 กรณีมีการยุบตำแหน่งว่าง 1 ตำแหน่งสามารถกำหนดตำแหน่งเจ้าพนักงานทันตสาธารณสุขอาวุโส ได้ 4 คน และยุบตำแหน่งว่าง 2 ตำแหน่ง สามารถกำหนดทันตแพทย์เชี่ยวชาญ ได้ 1 ตำแหน่ง ดังนั้นคณะกรรมการ Service plan สาขาสุขภาพช่องปาก ระดับเขตสุขภาพที่ 3 จึงได้มีมติในการจัดลำดับ การกำหนดตำแหน่ง ดังนี้ 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ab/>
      </w: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ตำแหน่งทันตแพทย์เชี่ยวชาญ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Rule="auto"/>
        <w:ind w:left="720" w:firstLine="0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โรงพยาบาลบรรพตพิสัย  จังหวัดนครสวรรค์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lineRule="auto"/>
        <w:ind w:left="720" w:firstLine="0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โรงพยาบาลบางมูลนาก  จังหวัดพิจิตร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Rule="auto"/>
        <w:ind w:left="720" w:firstLine="0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โรงพยาบาลลาดยาว  จังหวัดนครสวรรค์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Rule="auto"/>
        <w:ind w:left="720" w:firstLine="0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โรงพยาบาลโพทะเล  จังหวัดพิจิตร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Rule="auto"/>
        <w:ind w:left="720" w:firstLine="0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โรงพยาบาลตาคลี  จังหวัดนครสวรรค์</w:t>
      </w:r>
    </w:p>
    <w:p w:rsidR="00000000" w:rsidDel="00000000" w:rsidP="00000000" w:rsidRDefault="00000000" w:rsidRPr="00000000" w14:paraId="00000013">
      <w:pPr>
        <w:spacing w:after="0" w:lineRule="auto"/>
        <w:ind w:left="720" w:firstLine="0"/>
        <w:jc w:val="both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ตำแหน่งเจ้าพนักงานทันตสาธารณสุขอาวุโส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lineRule="auto"/>
        <w:ind w:left="720" w:firstLine="0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สำนักงานสาธารณสุขจังหวัดนครสวรรค์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lineRule="auto"/>
        <w:ind w:left="720" w:firstLine="0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สำนักงานสาธารณสุขจังหวัดพิจิตร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lineRule="auto"/>
        <w:ind w:left="720" w:firstLine="0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สำนักงานสาธารณสุขจังหวัดชัยนาท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lineRule="auto"/>
        <w:ind w:left="720" w:firstLine="0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สำนักงานสาธารณสุขจังหวัดกำแพงเพชร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lineRule="auto"/>
        <w:ind w:left="720" w:firstLine="0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สำนักงานสาธารณสุขจังหวัดอุทัยธานี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  <w:font w:name="TH Sarabun PS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th-TH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32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40" w:before="12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40" w:before="12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4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